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97238A">
        <w:rPr>
          <w:b/>
          <w:sz w:val="28"/>
          <w:szCs w:val="28"/>
        </w:rPr>
        <w:t xml:space="preserve">лекарственных препаратов </w:t>
      </w:r>
      <w:r w:rsidR="000B4B9A">
        <w:rPr>
          <w:b/>
          <w:sz w:val="28"/>
          <w:szCs w:val="28"/>
        </w:rPr>
        <w:t xml:space="preserve">группы </w:t>
      </w:r>
      <w:proofErr w:type="spellStart"/>
      <w:r w:rsidR="003D2178">
        <w:rPr>
          <w:b/>
          <w:sz w:val="28"/>
          <w:szCs w:val="28"/>
        </w:rPr>
        <w:t>миорелаксанты</w:t>
      </w:r>
      <w:proofErr w:type="spellEnd"/>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3D2178">
        <w:rPr>
          <w:b/>
          <w:kern w:val="32"/>
          <w:sz w:val="28"/>
          <w:szCs w:val="28"/>
        </w:rPr>
        <w:t>044-19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13DEA"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97238A">
              <w:rPr>
                <w:bCs/>
                <w:sz w:val="20"/>
                <w:szCs w:val="20"/>
              </w:rPr>
              <w:t xml:space="preserve">лекарственных препаратов </w:t>
            </w:r>
            <w:r w:rsidR="000B4B9A">
              <w:rPr>
                <w:bCs/>
                <w:sz w:val="20"/>
                <w:szCs w:val="20"/>
              </w:rPr>
              <w:t xml:space="preserve">группы </w:t>
            </w:r>
            <w:proofErr w:type="spellStart"/>
            <w:r w:rsidR="003D2178">
              <w:rPr>
                <w:bCs/>
                <w:sz w:val="20"/>
                <w:szCs w:val="20"/>
              </w:rPr>
              <w:t>миорелаксанты</w:t>
            </w:r>
            <w:proofErr w:type="spellEnd"/>
            <w:r w:rsidR="00A84ECD" w:rsidRPr="00FE2446">
              <w:rPr>
                <w:bCs/>
                <w:sz w:val="20"/>
                <w:szCs w:val="20"/>
              </w:rPr>
              <w:t>.</w:t>
            </w: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3D2178" w:rsidP="00BF5704">
            <w:pPr>
              <w:autoSpaceDE w:val="0"/>
              <w:autoSpaceDN w:val="0"/>
              <w:adjustRightInd w:val="0"/>
              <w:rPr>
                <w:sz w:val="20"/>
                <w:szCs w:val="20"/>
                <w:highlight w:val="yellow"/>
              </w:rPr>
            </w:pPr>
            <w:r w:rsidRPr="003D2178">
              <w:rPr>
                <w:sz w:val="20"/>
                <w:szCs w:val="20"/>
              </w:rPr>
              <w:t>21.20.10.225</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7238A" w:rsidP="000B4B9A">
            <w:pPr>
              <w:autoSpaceDE w:val="0"/>
              <w:autoSpaceDN w:val="0"/>
              <w:adjustRightInd w:val="0"/>
              <w:rPr>
                <w:sz w:val="20"/>
                <w:szCs w:val="20"/>
              </w:rPr>
            </w:pPr>
            <w:r w:rsidRPr="0097238A">
              <w:rPr>
                <w:sz w:val="20"/>
                <w:szCs w:val="20"/>
              </w:rPr>
              <w:t>6</w:t>
            </w:r>
            <w:r w:rsidR="00F7078B">
              <w:rPr>
                <w:sz w:val="20"/>
                <w:szCs w:val="20"/>
              </w:rPr>
              <w:t>4</w:t>
            </w:r>
            <w:r w:rsidR="003D2178">
              <w:rPr>
                <w:sz w:val="20"/>
                <w:szCs w:val="20"/>
              </w:rPr>
              <w:t>3</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A84ECD" w:rsidP="00CF026A">
            <w:pPr>
              <w:autoSpaceDE w:val="0"/>
              <w:autoSpaceDN w:val="0"/>
              <w:adjustRightInd w:val="0"/>
              <w:rPr>
                <w:sz w:val="20"/>
                <w:szCs w:val="20"/>
                <w:highlight w:val="yellow"/>
              </w:rPr>
            </w:pPr>
            <w:r w:rsidRPr="00FE2446">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333F4" w:rsidRDefault="000A683F" w:rsidP="000A683F">
            <w:pPr>
              <w:jc w:val="both"/>
              <w:rPr>
                <w:sz w:val="20"/>
                <w:szCs w:val="20"/>
              </w:rPr>
            </w:pPr>
            <w:r w:rsidRPr="00FE2446">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B500B2">
              <w:rPr>
                <w:sz w:val="20"/>
                <w:szCs w:val="20"/>
              </w:rPr>
              <w:t>31</w:t>
            </w:r>
            <w:r w:rsidRPr="00FE2446">
              <w:rPr>
                <w:sz w:val="20"/>
                <w:szCs w:val="20"/>
              </w:rPr>
              <w:t>.</w:t>
            </w:r>
            <w:r w:rsidR="00712965">
              <w:rPr>
                <w:sz w:val="20"/>
                <w:szCs w:val="20"/>
              </w:rPr>
              <w:t>0</w:t>
            </w:r>
            <w:r w:rsidR="00B500B2">
              <w:rPr>
                <w:sz w:val="20"/>
                <w:szCs w:val="20"/>
              </w:rPr>
              <w:t>3</w:t>
            </w:r>
            <w:r w:rsidRPr="00FE2446">
              <w:rPr>
                <w:sz w:val="20"/>
                <w:szCs w:val="20"/>
              </w:rPr>
              <w:t>.20</w:t>
            </w:r>
            <w:r w:rsidR="00712965">
              <w:rPr>
                <w:sz w:val="20"/>
                <w:szCs w:val="20"/>
              </w:rPr>
              <w:t>20</w:t>
            </w:r>
            <w:r w:rsidRPr="00FE2446">
              <w:rPr>
                <w:sz w:val="20"/>
                <w:szCs w:val="20"/>
              </w:rPr>
              <w:t xml:space="preserve">г. по адресу: </w:t>
            </w:r>
            <w:proofErr w:type="gramStart"/>
            <w:r w:rsidRPr="00FE2446">
              <w:rPr>
                <w:sz w:val="20"/>
                <w:szCs w:val="20"/>
              </w:rPr>
              <w:t>г</w:t>
            </w:r>
            <w:proofErr w:type="gramEnd"/>
            <w:r w:rsidRPr="00FE2446">
              <w:rPr>
                <w:sz w:val="20"/>
                <w:szCs w:val="20"/>
              </w:rPr>
              <w:t>. Иркутск, ул. Ярославского, 300</w:t>
            </w:r>
            <w:r w:rsidR="00CA55CA">
              <w:rPr>
                <w:sz w:val="20"/>
                <w:szCs w:val="20"/>
              </w:rPr>
              <w:t xml:space="preserve"> </w:t>
            </w:r>
            <w:r w:rsidR="00CA55CA" w:rsidRPr="00B22FF0">
              <w:rPr>
                <w:sz w:val="21"/>
                <w:szCs w:val="21"/>
              </w:rPr>
              <w:t>(4 этаж)</w:t>
            </w:r>
            <w:r w:rsidRPr="00FE2446">
              <w:rPr>
                <w:sz w:val="20"/>
                <w:szCs w:val="20"/>
              </w:rPr>
              <w:t>.</w:t>
            </w:r>
          </w:p>
          <w:p w:rsidR="002339E1" w:rsidRPr="00FE2446" w:rsidRDefault="00A7235C" w:rsidP="00712965">
            <w:pPr>
              <w:jc w:val="both"/>
              <w:rPr>
                <w:sz w:val="20"/>
                <w:szCs w:val="20"/>
              </w:rPr>
            </w:pPr>
            <w:r>
              <w:rPr>
                <w:sz w:val="20"/>
                <w:szCs w:val="20"/>
              </w:rPr>
              <w:t>П</w:t>
            </w:r>
            <w:r w:rsidR="00712965" w:rsidRPr="00FE2446">
              <w:rPr>
                <w:sz w:val="20"/>
                <w:szCs w:val="20"/>
              </w:rPr>
              <w:t>оставка товара по заявке Заказчика осуществляется в течение 3 (трех) рабочих дней с момента подачи такой заявки</w:t>
            </w:r>
            <w:r w:rsidR="002339E1"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3D2178" w:rsidP="003D2178">
            <w:pPr>
              <w:tabs>
                <w:tab w:val="left" w:pos="6022"/>
              </w:tabs>
              <w:ind w:right="72"/>
              <w:rPr>
                <w:sz w:val="20"/>
                <w:szCs w:val="20"/>
              </w:rPr>
            </w:pPr>
            <w:r>
              <w:rPr>
                <w:sz w:val="20"/>
                <w:szCs w:val="20"/>
              </w:rPr>
              <w:t>209 322,67</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 xml:space="preserve">двести девять тысяч триста двадцать два рубля шестьдесят </w:t>
            </w:r>
            <w:r w:rsidR="00F7078B">
              <w:rPr>
                <w:sz w:val="20"/>
                <w:szCs w:val="20"/>
              </w:rPr>
              <w:t>семь</w:t>
            </w:r>
            <w:r w:rsidR="00A7235C">
              <w:rPr>
                <w:sz w:val="20"/>
                <w:szCs w:val="20"/>
              </w:rPr>
              <w:t xml:space="preserve">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рублю Российской Федерации, </w:t>
            </w:r>
            <w:r w:rsidRPr="00FE2446">
              <w:rPr>
                <w:b/>
                <w:sz w:val="20"/>
                <w:szCs w:val="20"/>
              </w:rPr>
              <w:lastRenderedPageBreak/>
              <w:t>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F7078B">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0B4B9A">
              <w:rPr>
                <w:b/>
                <w:sz w:val="20"/>
                <w:szCs w:val="20"/>
              </w:rPr>
              <w:t>1</w:t>
            </w:r>
            <w:r w:rsidR="00F7078B">
              <w:rPr>
                <w:b/>
                <w:sz w:val="20"/>
                <w:szCs w:val="20"/>
              </w:rPr>
              <w:t>8</w:t>
            </w:r>
            <w:r w:rsidRPr="00FE2446">
              <w:rPr>
                <w:b/>
                <w:sz w:val="20"/>
                <w:szCs w:val="20"/>
              </w:rPr>
              <w:t>»</w:t>
            </w:r>
            <w:r w:rsidR="008F1AED" w:rsidRPr="00FE2446">
              <w:rPr>
                <w:b/>
                <w:sz w:val="20"/>
                <w:szCs w:val="20"/>
              </w:rPr>
              <w:t xml:space="preserve"> </w:t>
            </w:r>
            <w:r w:rsidR="00B500B2">
              <w:rPr>
                <w:b/>
                <w:sz w:val="20"/>
                <w:szCs w:val="20"/>
              </w:rPr>
              <w:t>марта</w:t>
            </w:r>
            <w:r w:rsidRPr="00FE2446">
              <w:rPr>
                <w:b/>
                <w:sz w:val="20"/>
                <w:szCs w:val="20"/>
              </w:rPr>
              <w:t xml:space="preserve"> 201</w:t>
            </w:r>
            <w:r w:rsidR="00D16914">
              <w:rPr>
                <w:b/>
                <w:sz w:val="20"/>
                <w:szCs w:val="20"/>
              </w:rPr>
              <w:t>9</w:t>
            </w:r>
            <w:r w:rsidRPr="00FE2446">
              <w:rPr>
                <w:b/>
                <w:sz w:val="20"/>
                <w:szCs w:val="20"/>
              </w:rPr>
              <w:t xml:space="preserve"> года  по «</w:t>
            </w:r>
            <w:r w:rsidR="00B500B2">
              <w:rPr>
                <w:b/>
                <w:sz w:val="20"/>
                <w:szCs w:val="20"/>
              </w:rPr>
              <w:t>2</w:t>
            </w:r>
            <w:r w:rsidR="00F7078B">
              <w:rPr>
                <w:b/>
                <w:sz w:val="20"/>
                <w:szCs w:val="20"/>
              </w:rPr>
              <w:t>6</w:t>
            </w:r>
            <w:r w:rsidRPr="00FE2446">
              <w:rPr>
                <w:b/>
                <w:sz w:val="20"/>
                <w:szCs w:val="20"/>
              </w:rPr>
              <w:t xml:space="preserve">» </w:t>
            </w:r>
            <w:r w:rsidR="00712965">
              <w:rPr>
                <w:b/>
                <w:sz w:val="20"/>
                <w:szCs w:val="20"/>
              </w:rPr>
              <w:t>марта</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0B4B9A">
              <w:rPr>
                <w:sz w:val="20"/>
                <w:szCs w:val="20"/>
              </w:rPr>
              <w:t>1</w:t>
            </w:r>
            <w:r w:rsidR="00F7078B">
              <w:rPr>
                <w:sz w:val="20"/>
                <w:szCs w:val="20"/>
              </w:rPr>
              <w:t>8</w:t>
            </w:r>
            <w:r w:rsidRPr="00FE2446">
              <w:rPr>
                <w:sz w:val="20"/>
                <w:szCs w:val="20"/>
              </w:rPr>
              <w:t xml:space="preserve">» </w:t>
            </w:r>
            <w:r w:rsidR="00B500B2">
              <w:rPr>
                <w:sz w:val="20"/>
                <w:szCs w:val="20"/>
              </w:rPr>
              <w:t>марта</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7078B">
            <w:pPr>
              <w:jc w:val="both"/>
              <w:rPr>
                <w:sz w:val="20"/>
                <w:szCs w:val="20"/>
              </w:rPr>
            </w:pPr>
            <w:r w:rsidRPr="00FE2446">
              <w:rPr>
                <w:bCs/>
                <w:sz w:val="20"/>
                <w:szCs w:val="20"/>
              </w:rPr>
              <w:t>«</w:t>
            </w:r>
            <w:r w:rsidR="00B500B2">
              <w:rPr>
                <w:bCs/>
                <w:sz w:val="20"/>
                <w:szCs w:val="20"/>
              </w:rPr>
              <w:t>2</w:t>
            </w:r>
            <w:r w:rsidR="00F7078B">
              <w:rPr>
                <w:bCs/>
                <w:sz w:val="20"/>
                <w:szCs w:val="20"/>
              </w:rPr>
              <w:t>6</w:t>
            </w:r>
            <w:r w:rsidRPr="00FE2446">
              <w:rPr>
                <w:bCs/>
                <w:sz w:val="20"/>
                <w:szCs w:val="20"/>
              </w:rPr>
              <w:t xml:space="preserve">» </w:t>
            </w:r>
            <w:r w:rsidR="00712965">
              <w:rPr>
                <w:bCs/>
                <w:sz w:val="20"/>
                <w:szCs w:val="20"/>
              </w:rPr>
              <w:t>марта</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3D2178" w:rsidP="007C0DB3">
            <w:pPr>
              <w:autoSpaceDE w:val="0"/>
              <w:autoSpaceDN w:val="0"/>
              <w:adjustRightInd w:val="0"/>
              <w:jc w:val="both"/>
              <w:outlineLvl w:val="1"/>
              <w:rPr>
                <w:sz w:val="20"/>
                <w:szCs w:val="20"/>
              </w:rPr>
            </w:pPr>
            <w:r>
              <w:rPr>
                <w:sz w:val="20"/>
                <w:szCs w:val="20"/>
              </w:rPr>
              <w:t>10 466,13</w:t>
            </w:r>
            <w:r w:rsidR="0073495D">
              <w:rPr>
                <w:sz w:val="20"/>
                <w:szCs w:val="20"/>
              </w:rPr>
              <w:t xml:space="preserve"> </w:t>
            </w:r>
            <w:r w:rsidR="00A84ECD" w:rsidRPr="00FE2446">
              <w:rPr>
                <w:sz w:val="20"/>
                <w:szCs w:val="20"/>
              </w:rPr>
              <w:t>руб. (</w:t>
            </w:r>
            <w:r>
              <w:rPr>
                <w:sz w:val="20"/>
                <w:szCs w:val="20"/>
              </w:rPr>
              <w:t>десять тысяч четыреста шестьдесят шесть рублей тринадцать 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712965">
        <w:trPr>
          <w:trHeight w:val="699"/>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781722">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97238A"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7238A">
              <w:rPr>
                <w:sz w:val="20"/>
                <w:szCs w:val="20"/>
              </w:rPr>
              <w:t>:</w:t>
            </w:r>
          </w:p>
          <w:p w:rsidR="00487F7E" w:rsidRPr="00FE2446" w:rsidRDefault="0097238A" w:rsidP="003C711B">
            <w:pPr>
              <w:tabs>
                <w:tab w:val="left" w:pos="0"/>
                <w:tab w:val="right" w:pos="993"/>
              </w:tabs>
              <w:jc w:val="both"/>
              <w:rPr>
                <w:sz w:val="20"/>
                <w:szCs w:val="20"/>
              </w:rPr>
            </w:pPr>
            <w:r w:rsidRPr="00FE2446">
              <w:rPr>
                <w:sz w:val="20"/>
                <w:szCs w:val="20"/>
              </w:rPr>
              <w:t xml:space="preserve">– </w:t>
            </w:r>
            <w:r w:rsidRPr="00FE2446">
              <w:rPr>
                <w:b/>
                <w:sz w:val="20"/>
                <w:szCs w:val="20"/>
              </w:rPr>
              <w:t>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F7078B">
            <w:pPr>
              <w:jc w:val="both"/>
              <w:rPr>
                <w:sz w:val="20"/>
                <w:szCs w:val="20"/>
              </w:rPr>
            </w:pPr>
            <w:r w:rsidRPr="00FE2446">
              <w:rPr>
                <w:sz w:val="20"/>
                <w:szCs w:val="20"/>
              </w:rPr>
              <w:t>«</w:t>
            </w:r>
            <w:r w:rsidR="00F7078B">
              <w:rPr>
                <w:sz w:val="20"/>
                <w:szCs w:val="20"/>
              </w:rPr>
              <w:t>25</w:t>
            </w:r>
            <w:r w:rsidR="00487F7E" w:rsidRPr="00FE2446">
              <w:rPr>
                <w:sz w:val="20"/>
                <w:szCs w:val="20"/>
              </w:rPr>
              <w:t xml:space="preserve">» </w:t>
            </w:r>
            <w:r w:rsidR="00CF63F6">
              <w:rPr>
                <w:sz w:val="20"/>
                <w:szCs w:val="20"/>
              </w:rPr>
              <w:t>марта</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F7078B">
            <w:pPr>
              <w:jc w:val="both"/>
              <w:rPr>
                <w:sz w:val="20"/>
                <w:szCs w:val="20"/>
              </w:rPr>
            </w:pPr>
            <w:r w:rsidRPr="00FE2446">
              <w:rPr>
                <w:sz w:val="20"/>
                <w:szCs w:val="20"/>
              </w:rPr>
              <w:t>«</w:t>
            </w:r>
            <w:r w:rsidR="00B500B2">
              <w:rPr>
                <w:sz w:val="20"/>
                <w:szCs w:val="20"/>
              </w:rPr>
              <w:t>2</w:t>
            </w:r>
            <w:r w:rsidR="00F7078B">
              <w:rPr>
                <w:sz w:val="20"/>
                <w:szCs w:val="20"/>
              </w:rPr>
              <w:t>6</w:t>
            </w:r>
            <w:r w:rsidRPr="00FE2446">
              <w:rPr>
                <w:sz w:val="20"/>
                <w:szCs w:val="20"/>
              </w:rPr>
              <w:t xml:space="preserve">» </w:t>
            </w:r>
            <w:r w:rsidR="00CF63F6">
              <w:rPr>
                <w:sz w:val="20"/>
                <w:szCs w:val="20"/>
              </w:rPr>
              <w:t>марта</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CA55CA" w:rsidRDefault="00CA55CA" w:rsidP="00B8322C">
      <w:pPr>
        <w:jc w:val="right"/>
        <w:rPr>
          <w:b/>
          <w:bCs/>
          <w:sz w:val="20"/>
          <w:szCs w:val="20"/>
        </w:rPr>
      </w:pPr>
    </w:p>
    <w:p w:rsidR="000B4B9A" w:rsidRDefault="000B4B9A" w:rsidP="00B8322C">
      <w:pPr>
        <w:jc w:val="right"/>
        <w:rPr>
          <w:b/>
          <w:bCs/>
          <w:sz w:val="20"/>
          <w:szCs w:val="20"/>
        </w:rPr>
      </w:pPr>
    </w:p>
    <w:p w:rsidR="00A7235C" w:rsidRDefault="00A7235C" w:rsidP="00B8322C">
      <w:pPr>
        <w:jc w:val="right"/>
        <w:rPr>
          <w:b/>
          <w:bCs/>
          <w:sz w:val="20"/>
          <w:szCs w:val="20"/>
        </w:rPr>
      </w:pPr>
    </w:p>
    <w:p w:rsidR="00A7235C" w:rsidRDefault="00A7235C"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97238A">
        <w:rPr>
          <w:b/>
          <w:sz w:val="20"/>
          <w:szCs w:val="20"/>
        </w:rPr>
        <w:t xml:space="preserve">лекарственных препаратов </w:t>
      </w:r>
      <w:r w:rsidR="000B4B9A">
        <w:rPr>
          <w:b/>
          <w:sz w:val="20"/>
          <w:szCs w:val="20"/>
        </w:rPr>
        <w:t xml:space="preserve">группы </w:t>
      </w:r>
      <w:proofErr w:type="spellStart"/>
      <w:r w:rsidR="003D2178">
        <w:rPr>
          <w:b/>
          <w:sz w:val="20"/>
          <w:szCs w:val="20"/>
        </w:rPr>
        <w:t>миорелаксанты</w:t>
      </w:r>
      <w:proofErr w:type="spellEnd"/>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3D2178">
        <w:rPr>
          <w:b/>
          <w:kern w:val="32"/>
          <w:sz w:val="22"/>
          <w:szCs w:val="22"/>
        </w:rPr>
        <w:t>044-19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97238A">
        <w:rPr>
          <w:b/>
          <w:bCs/>
          <w:sz w:val="20"/>
        </w:rPr>
        <w:t xml:space="preserve">лекарственных препаратов </w:t>
      </w:r>
      <w:r w:rsidR="000B4B9A">
        <w:rPr>
          <w:b/>
          <w:bCs/>
          <w:sz w:val="20"/>
        </w:rPr>
        <w:t xml:space="preserve">группы </w:t>
      </w:r>
      <w:proofErr w:type="spellStart"/>
      <w:r w:rsidR="003D2178">
        <w:rPr>
          <w:b/>
          <w:bCs/>
          <w:sz w:val="20"/>
        </w:rPr>
        <w:t>миорелаксанты</w:t>
      </w:r>
      <w:proofErr w:type="spellEnd"/>
      <w:r w:rsidRPr="005A07FA">
        <w:rPr>
          <w:b/>
          <w:bCs/>
          <w:sz w:val="20"/>
        </w:rPr>
        <w:t xml:space="preserve"> </w:t>
      </w:r>
      <w:bookmarkEnd w:id="2"/>
    </w:p>
    <w:p w:rsidR="00937DBB" w:rsidRPr="005A07FA" w:rsidRDefault="00937DBB" w:rsidP="000E4C5A">
      <w:pPr>
        <w:jc w:val="center"/>
        <w:rPr>
          <w:b/>
          <w:bCs/>
          <w:sz w:val="20"/>
          <w:szCs w:val="20"/>
        </w:rPr>
      </w:pPr>
    </w:p>
    <w:tbl>
      <w:tblPr>
        <w:tblW w:w="10315" w:type="dxa"/>
        <w:tblLayout w:type="fixed"/>
        <w:tblLook w:val="04A0"/>
      </w:tblPr>
      <w:tblGrid>
        <w:gridCol w:w="579"/>
        <w:gridCol w:w="2081"/>
        <w:gridCol w:w="4536"/>
        <w:gridCol w:w="851"/>
        <w:gridCol w:w="992"/>
        <w:gridCol w:w="1276"/>
      </w:tblGrid>
      <w:tr w:rsidR="0097238A" w:rsidRPr="005A07FA" w:rsidTr="00361A59">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2C2883" w:rsidRDefault="0097238A" w:rsidP="003D2178">
            <w:pPr>
              <w:jc w:val="center"/>
              <w:rPr>
                <w:b/>
                <w:color w:val="000000"/>
                <w:sz w:val="20"/>
                <w:szCs w:val="20"/>
              </w:rPr>
            </w:pPr>
            <w:r w:rsidRPr="002C2883">
              <w:rPr>
                <w:b/>
                <w:color w:val="000000"/>
                <w:sz w:val="20"/>
                <w:szCs w:val="20"/>
              </w:rPr>
              <w:t xml:space="preserve">№ </w:t>
            </w:r>
            <w:proofErr w:type="spellStart"/>
            <w:proofErr w:type="gramStart"/>
            <w:r w:rsidRPr="002C2883">
              <w:rPr>
                <w:b/>
                <w:color w:val="000000"/>
                <w:sz w:val="20"/>
                <w:szCs w:val="20"/>
              </w:rPr>
              <w:t>п</w:t>
            </w:r>
            <w:proofErr w:type="spellEnd"/>
            <w:proofErr w:type="gramEnd"/>
            <w:r w:rsidRPr="002C2883">
              <w:rPr>
                <w:b/>
                <w:color w:val="000000"/>
                <w:sz w:val="20"/>
                <w:szCs w:val="20"/>
              </w:rPr>
              <w:t>/</w:t>
            </w:r>
            <w:proofErr w:type="spellStart"/>
            <w:r w:rsidRPr="002C2883">
              <w:rPr>
                <w:b/>
                <w:color w:val="000000"/>
                <w:sz w:val="20"/>
                <w:szCs w:val="20"/>
              </w:rPr>
              <w:t>п</w:t>
            </w:r>
            <w:proofErr w:type="spellEnd"/>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2C2883" w:rsidRDefault="0097238A" w:rsidP="002C2883">
            <w:pPr>
              <w:jc w:val="center"/>
              <w:rPr>
                <w:b/>
                <w:color w:val="000000"/>
                <w:sz w:val="20"/>
                <w:szCs w:val="20"/>
              </w:rPr>
            </w:pPr>
            <w:r w:rsidRPr="002C2883">
              <w:rPr>
                <w:b/>
                <w:sz w:val="20"/>
                <w:szCs w:val="20"/>
              </w:rPr>
              <w:t>Международное непатентованное наименование товара</w:t>
            </w:r>
          </w:p>
        </w:tc>
        <w:tc>
          <w:tcPr>
            <w:tcW w:w="4536" w:type="dxa"/>
            <w:tcBorders>
              <w:top w:val="single" w:sz="4" w:space="0" w:color="auto"/>
              <w:left w:val="nil"/>
              <w:bottom w:val="single" w:sz="4" w:space="0" w:color="auto"/>
              <w:right w:val="single" w:sz="4" w:space="0" w:color="auto"/>
            </w:tcBorders>
            <w:vAlign w:val="center"/>
          </w:tcPr>
          <w:p w:rsidR="0097238A" w:rsidRPr="002C2883" w:rsidRDefault="0097238A" w:rsidP="002C2883">
            <w:pPr>
              <w:jc w:val="center"/>
              <w:rPr>
                <w:b/>
                <w:color w:val="000000"/>
                <w:sz w:val="20"/>
                <w:szCs w:val="20"/>
              </w:rPr>
            </w:pPr>
            <w:r w:rsidRPr="002C2883">
              <w:rPr>
                <w:b/>
                <w:color w:val="000000"/>
                <w:sz w:val="20"/>
                <w:szCs w:val="20"/>
              </w:rPr>
              <w:t>Характеристика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2C2883" w:rsidRDefault="0097238A" w:rsidP="003D2178">
            <w:pPr>
              <w:jc w:val="center"/>
              <w:rPr>
                <w:b/>
                <w:color w:val="000000"/>
                <w:sz w:val="20"/>
                <w:szCs w:val="20"/>
              </w:rPr>
            </w:pPr>
            <w:r w:rsidRPr="002C2883">
              <w:rPr>
                <w:b/>
                <w:color w:val="000000"/>
                <w:sz w:val="20"/>
                <w:szCs w:val="20"/>
              </w:rPr>
              <w:t xml:space="preserve">Ед. </w:t>
            </w:r>
            <w:proofErr w:type="spellStart"/>
            <w:r w:rsidRPr="002C2883">
              <w:rPr>
                <w:b/>
                <w:color w:val="000000"/>
                <w:sz w:val="20"/>
                <w:szCs w:val="20"/>
              </w:rPr>
              <w:t>изм</w:t>
            </w:r>
            <w:proofErr w:type="spellEnd"/>
            <w:r w:rsidRPr="002C2883">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238A" w:rsidRPr="002C2883" w:rsidRDefault="0097238A" w:rsidP="003D2178">
            <w:pPr>
              <w:jc w:val="center"/>
              <w:rPr>
                <w:b/>
                <w:color w:val="000000"/>
                <w:sz w:val="20"/>
                <w:szCs w:val="20"/>
              </w:rPr>
            </w:pPr>
            <w:r w:rsidRPr="002C2883">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sidRPr="005A07FA">
              <w:rPr>
                <w:b/>
                <w:color w:val="000000"/>
                <w:sz w:val="20"/>
                <w:szCs w:val="20"/>
              </w:rPr>
              <w:t>Начальная (максимальная)* цена за ед., руб.</w:t>
            </w:r>
          </w:p>
        </w:tc>
      </w:tr>
      <w:tr w:rsidR="003D2178" w:rsidRPr="00F7078B" w:rsidTr="00F7078B">
        <w:trPr>
          <w:trHeight w:val="132"/>
        </w:trPr>
        <w:tc>
          <w:tcPr>
            <w:tcW w:w="579" w:type="dxa"/>
            <w:tcBorders>
              <w:top w:val="single" w:sz="4" w:space="0" w:color="auto"/>
              <w:left w:val="single" w:sz="4" w:space="0" w:color="auto"/>
              <w:bottom w:val="single" w:sz="4" w:space="0" w:color="auto"/>
              <w:right w:val="nil"/>
            </w:tcBorders>
            <w:shd w:val="clear" w:color="auto" w:fill="auto"/>
          </w:tcPr>
          <w:p w:rsidR="003D2178" w:rsidRPr="003D2178" w:rsidRDefault="003D2178" w:rsidP="003D2178">
            <w:pPr>
              <w:jc w:val="center"/>
              <w:rPr>
                <w:sz w:val="20"/>
                <w:szCs w:val="20"/>
              </w:rPr>
            </w:pPr>
            <w:r w:rsidRPr="003D2178">
              <w:rPr>
                <w:sz w:val="20"/>
                <w:szCs w:val="20"/>
              </w:rPr>
              <w:t>1</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D2178" w:rsidRPr="003D2178" w:rsidRDefault="003D2178" w:rsidP="00D62256">
            <w:pPr>
              <w:rPr>
                <w:sz w:val="20"/>
                <w:szCs w:val="20"/>
              </w:rPr>
            </w:pPr>
            <w:r w:rsidRPr="003D2178">
              <w:rPr>
                <w:color w:val="000000"/>
                <w:sz w:val="20"/>
                <w:szCs w:val="20"/>
              </w:rPr>
              <w:t>Ботулинический токсин типа</w:t>
            </w:r>
            <w:proofErr w:type="gramStart"/>
            <w:r w:rsidRPr="003D2178">
              <w:rPr>
                <w:color w:val="000000"/>
                <w:sz w:val="20"/>
                <w:szCs w:val="20"/>
              </w:rPr>
              <w:t xml:space="preserve"> А</w:t>
            </w:r>
            <w:proofErr w:type="gramEnd"/>
            <w:r w:rsidRPr="003D2178">
              <w:rPr>
                <w:color w:val="000000"/>
                <w:sz w:val="20"/>
                <w:szCs w:val="20"/>
              </w:rPr>
              <w:t xml:space="preserve"> </w:t>
            </w:r>
          </w:p>
        </w:tc>
        <w:tc>
          <w:tcPr>
            <w:tcW w:w="4536" w:type="dxa"/>
            <w:tcBorders>
              <w:top w:val="single" w:sz="4" w:space="0" w:color="auto"/>
              <w:left w:val="nil"/>
              <w:bottom w:val="single" w:sz="4" w:space="0" w:color="auto"/>
              <w:right w:val="single" w:sz="4" w:space="0" w:color="auto"/>
            </w:tcBorders>
          </w:tcPr>
          <w:p w:rsidR="003D2178" w:rsidRPr="003D2178" w:rsidRDefault="003D2178" w:rsidP="003D2178">
            <w:pPr>
              <w:rPr>
                <w:color w:val="000000"/>
                <w:sz w:val="20"/>
                <w:szCs w:val="20"/>
              </w:rPr>
            </w:pPr>
            <w:proofErr w:type="spellStart"/>
            <w:r w:rsidRPr="003D2178">
              <w:rPr>
                <w:color w:val="000000"/>
                <w:sz w:val="20"/>
                <w:szCs w:val="20"/>
              </w:rPr>
              <w:t>лиоф</w:t>
            </w:r>
            <w:proofErr w:type="gramStart"/>
            <w:r w:rsidRPr="003D2178">
              <w:rPr>
                <w:color w:val="000000"/>
                <w:sz w:val="20"/>
                <w:szCs w:val="20"/>
              </w:rPr>
              <w:t>.д</w:t>
            </w:r>
            <w:proofErr w:type="gramEnd"/>
            <w:r w:rsidRPr="003D2178">
              <w:rPr>
                <w:color w:val="000000"/>
                <w:sz w:val="20"/>
                <w:szCs w:val="20"/>
              </w:rPr>
              <w:t>ля</w:t>
            </w:r>
            <w:proofErr w:type="spellEnd"/>
            <w:r w:rsidRPr="003D2178">
              <w:rPr>
                <w:color w:val="000000"/>
                <w:sz w:val="20"/>
                <w:szCs w:val="20"/>
              </w:rPr>
              <w:t xml:space="preserve"> приготовления </w:t>
            </w:r>
            <w:proofErr w:type="spellStart"/>
            <w:r w:rsidRPr="003D2178">
              <w:rPr>
                <w:color w:val="000000"/>
                <w:sz w:val="20"/>
                <w:szCs w:val="20"/>
              </w:rPr>
              <w:t>р-ра</w:t>
            </w:r>
            <w:proofErr w:type="spellEnd"/>
            <w:r w:rsidRPr="003D2178">
              <w:rPr>
                <w:color w:val="000000"/>
                <w:sz w:val="20"/>
                <w:szCs w:val="20"/>
              </w:rPr>
              <w:t xml:space="preserve"> для в/м введения 50 ЕД- флаконы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2178" w:rsidRPr="003D2178" w:rsidRDefault="003D2178" w:rsidP="003D2178">
            <w:pPr>
              <w:jc w:val="center"/>
              <w:rPr>
                <w:sz w:val="20"/>
                <w:szCs w:val="20"/>
              </w:rPr>
            </w:pPr>
            <w:proofErr w:type="spellStart"/>
            <w:r w:rsidRPr="003D2178">
              <w:rPr>
                <w:sz w:val="20"/>
                <w:szCs w:val="20"/>
              </w:rPr>
              <w:t>Уп</w:t>
            </w:r>
            <w:proofErr w:type="spellEnd"/>
            <w:r w:rsidRPr="003D2178">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3D2178" w:rsidRPr="003D2178" w:rsidRDefault="003D2178" w:rsidP="003D2178">
            <w:pPr>
              <w:jc w:val="center"/>
              <w:rPr>
                <w:sz w:val="20"/>
                <w:szCs w:val="20"/>
              </w:rPr>
            </w:pPr>
            <w:r w:rsidRPr="003D2178">
              <w:rPr>
                <w:sz w:val="20"/>
                <w:szCs w:val="20"/>
              </w:rPr>
              <w:t>4</w:t>
            </w:r>
          </w:p>
        </w:tc>
        <w:tc>
          <w:tcPr>
            <w:tcW w:w="1276" w:type="dxa"/>
            <w:tcBorders>
              <w:top w:val="single" w:sz="4" w:space="0" w:color="auto"/>
              <w:left w:val="nil"/>
              <w:bottom w:val="single" w:sz="4" w:space="0" w:color="auto"/>
              <w:right w:val="single" w:sz="4" w:space="0" w:color="auto"/>
            </w:tcBorders>
          </w:tcPr>
          <w:p w:rsidR="003D2178" w:rsidRPr="00F7078B" w:rsidRDefault="003D2178" w:rsidP="00F7078B">
            <w:pPr>
              <w:jc w:val="center"/>
              <w:rPr>
                <w:sz w:val="20"/>
                <w:szCs w:val="20"/>
              </w:rPr>
            </w:pPr>
            <w:r>
              <w:rPr>
                <w:sz w:val="20"/>
                <w:szCs w:val="20"/>
              </w:rPr>
              <w:t>10675,33</w:t>
            </w:r>
          </w:p>
        </w:tc>
      </w:tr>
      <w:tr w:rsidR="003D2178" w:rsidRPr="00F7078B" w:rsidTr="00F7078B">
        <w:trPr>
          <w:trHeight w:val="160"/>
        </w:trPr>
        <w:tc>
          <w:tcPr>
            <w:tcW w:w="579" w:type="dxa"/>
            <w:tcBorders>
              <w:top w:val="single" w:sz="4" w:space="0" w:color="auto"/>
              <w:left w:val="single" w:sz="4" w:space="0" w:color="auto"/>
              <w:bottom w:val="single" w:sz="4" w:space="0" w:color="auto"/>
              <w:right w:val="nil"/>
            </w:tcBorders>
            <w:shd w:val="clear" w:color="auto" w:fill="auto"/>
          </w:tcPr>
          <w:p w:rsidR="003D2178" w:rsidRPr="003D2178" w:rsidRDefault="003D2178" w:rsidP="003D2178">
            <w:pPr>
              <w:jc w:val="center"/>
              <w:rPr>
                <w:sz w:val="20"/>
                <w:szCs w:val="20"/>
              </w:rPr>
            </w:pPr>
            <w:r w:rsidRPr="003D2178">
              <w:rPr>
                <w:sz w:val="20"/>
                <w:szCs w:val="20"/>
              </w:rPr>
              <w:t>2</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D2178" w:rsidRPr="003D2178" w:rsidRDefault="003D2178" w:rsidP="00D62256">
            <w:pPr>
              <w:rPr>
                <w:sz w:val="20"/>
                <w:szCs w:val="20"/>
              </w:rPr>
            </w:pPr>
            <w:r w:rsidRPr="003D2178">
              <w:rPr>
                <w:color w:val="000000"/>
                <w:sz w:val="20"/>
                <w:szCs w:val="20"/>
              </w:rPr>
              <w:t>Ботулинический токсин типа</w:t>
            </w:r>
            <w:proofErr w:type="gramStart"/>
            <w:r w:rsidRPr="003D2178">
              <w:rPr>
                <w:color w:val="000000"/>
                <w:sz w:val="20"/>
                <w:szCs w:val="20"/>
              </w:rPr>
              <w:t xml:space="preserve"> А</w:t>
            </w:r>
            <w:proofErr w:type="gramEnd"/>
            <w:r w:rsidRPr="003D2178">
              <w:rPr>
                <w:color w:val="000000"/>
                <w:sz w:val="20"/>
                <w:szCs w:val="20"/>
              </w:rPr>
              <w:t xml:space="preserve"> </w:t>
            </w:r>
          </w:p>
        </w:tc>
        <w:tc>
          <w:tcPr>
            <w:tcW w:w="4536" w:type="dxa"/>
            <w:tcBorders>
              <w:top w:val="single" w:sz="4" w:space="0" w:color="auto"/>
              <w:left w:val="nil"/>
              <w:bottom w:val="single" w:sz="4" w:space="0" w:color="auto"/>
              <w:right w:val="single" w:sz="4" w:space="0" w:color="auto"/>
            </w:tcBorders>
          </w:tcPr>
          <w:p w:rsidR="003D2178" w:rsidRPr="003D2178" w:rsidRDefault="003D2178" w:rsidP="003D2178">
            <w:pPr>
              <w:rPr>
                <w:color w:val="000000"/>
                <w:sz w:val="20"/>
                <w:szCs w:val="20"/>
              </w:rPr>
            </w:pPr>
            <w:proofErr w:type="spellStart"/>
            <w:r w:rsidRPr="003D2178">
              <w:rPr>
                <w:color w:val="000000"/>
                <w:sz w:val="20"/>
                <w:szCs w:val="20"/>
              </w:rPr>
              <w:t>лиоф</w:t>
            </w:r>
            <w:proofErr w:type="gramStart"/>
            <w:r w:rsidRPr="003D2178">
              <w:rPr>
                <w:color w:val="000000"/>
                <w:sz w:val="20"/>
                <w:szCs w:val="20"/>
              </w:rPr>
              <w:t>.д</w:t>
            </w:r>
            <w:proofErr w:type="gramEnd"/>
            <w:r w:rsidRPr="003D2178">
              <w:rPr>
                <w:color w:val="000000"/>
                <w:sz w:val="20"/>
                <w:szCs w:val="20"/>
              </w:rPr>
              <w:t>ля</w:t>
            </w:r>
            <w:proofErr w:type="spellEnd"/>
            <w:r w:rsidRPr="003D2178">
              <w:rPr>
                <w:color w:val="000000"/>
                <w:sz w:val="20"/>
                <w:szCs w:val="20"/>
              </w:rPr>
              <w:t xml:space="preserve"> приготовления </w:t>
            </w:r>
            <w:proofErr w:type="spellStart"/>
            <w:r w:rsidRPr="003D2178">
              <w:rPr>
                <w:color w:val="000000"/>
                <w:sz w:val="20"/>
                <w:szCs w:val="20"/>
              </w:rPr>
              <w:t>р-ра</w:t>
            </w:r>
            <w:proofErr w:type="spellEnd"/>
            <w:r w:rsidRPr="003D2178">
              <w:rPr>
                <w:color w:val="000000"/>
                <w:sz w:val="20"/>
                <w:szCs w:val="20"/>
              </w:rPr>
              <w:t xml:space="preserve"> для в/м введения 100 ЕД- флаконы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2178" w:rsidRPr="003D2178" w:rsidRDefault="003D2178" w:rsidP="003D2178">
            <w:pPr>
              <w:jc w:val="center"/>
              <w:rPr>
                <w:sz w:val="20"/>
                <w:szCs w:val="20"/>
              </w:rPr>
            </w:pPr>
            <w:proofErr w:type="spellStart"/>
            <w:r w:rsidRPr="003D2178">
              <w:rPr>
                <w:sz w:val="20"/>
                <w:szCs w:val="20"/>
              </w:rPr>
              <w:t>Уп</w:t>
            </w:r>
            <w:proofErr w:type="spellEnd"/>
            <w:r w:rsidRPr="003D2178">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3D2178" w:rsidRPr="003D2178" w:rsidRDefault="003D2178" w:rsidP="003D2178">
            <w:pPr>
              <w:jc w:val="center"/>
              <w:rPr>
                <w:sz w:val="20"/>
                <w:szCs w:val="20"/>
              </w:rPr>
            </w:pPr>
            <w:r w:rsidRPr="003D2178">
              <w:rPr>
                <w:sz w:val="20"/>
                <w:szCs w:val="20"/>
              </w:rPr>
              <w:t>4</w:t>
            </w:r>
          </w:p>
        </w:tc>
        <w:tc>
          <w:tcPr>
            <w:tcW w:w="1276" w:type="dxa"/>
            <w:tcBorders>
              <w:top w:val="single" w:sz="4" w:space="0" w:color="auto"/>
              <w:left w:val="nil"/>
              <w:bottom w:val="single" w:sz="4" w:space="0" w:color="auto"/>
              <w:right w:val="single" w:sz="4" w:space="0" w:color="auto"/>
            </w:tcBorders>
          </w:tcPr>
          <w:p w:rsidR="003D2178" w:rsidRPr="00F7078B" w:rsidRDefault="003D2178" w:rsidP="00F7078B">
            <w:pPr>
              <w:jc w:val="center"/>
              <w:rPr>
                <w:sz w:val="20"/>
                <w:szCs w:val="20"/>
              </w:rPr>
            </w:pPr>
            <w:r>
              <w:rPr>
                <w:sz w:val="20"/>
                <w:szCs w:val="20"/>
              </w:rPr>
              <w:t>6524,00</w:t>
            </w:r>
          </w:p>
        </w:tc>
      </w:tr>
      <w:tr w:rsidR="003D2178" w:rsidRPr="00F7078B" w:rsidTr="00F7078B">
        <w:trPr>
          <w:trHeight w:val="132"/>
        </w:trPr>
        <w:tc>
          <w:tcPr>
            <w:tcW w:w="579" w:type="dxa"/>
            <w:tcBorders>
              <w:top w:val="single" w:sz="4" w:space="0" w:color="auto"/>
              <w:left w:val="single" w:sz="4" w:space="0" w:color="auto"/>
              <w:bottom w:val="single" w:sz="4" w:space="0" w:color="auto"/>
              <w:right w:val="nil"/>
            </w:tcBorders>
            <w:shd w:val="clear" w:color="auto" w:fill="auto"/>
          </w:tcPr>
          <w:p w:rsidR="003D2178" w:rsidRPr="003D2178" w:rsidRDefault="003D2178" w:rsidP="003D2178">
            <w:pPr>
              <w:jc w:val="center"/>
              <w:rPr>
                <w:sz w:val="20"/>
                <w:szCs w:val="20"/>
              </w:rPr>
            </w:pPr>
            <w:r w:rsidRPr="003D2178">
              <w:rPr>
                <w:sz w:val="20"/>
                <w:szCs w:val="20"/>
              </w:rPr>
              <w:t>3</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D2178" w:rsidRPr="003D2178" w:rsidRDefault="003D2178" w:rsidP="00D62256">
            <w:pPr>
              <w:rPr>
                <w:sz w:val="20"/>
                <w:szCs w:val="20"/>
              </w:rPr>
            </w:pPr>
            <w:r w:rsidRPr="003D2178">
              <w:rPr>
                <w:color w:val="000000"/>
                <w:sz w:val="20"/>
                <w:szCs w:val="20"/>
              </w:rPr>
              <w:t xml:space="preserve">Ботулинический токсин типа А-гемагглютинин комплекс </w:t>
            </w:r>
          </w:p>
        </w:tc>
        <w:tc>
          <w:tcPr>
            <w:tcW w:w="4536" w:type="dxa"/>
            <w:tcBorders>
              <w:top w:val="single" w:sz="4" w:space="0" w:color="auto"/>
              <w:left w:val="nil"/>
              <w:bottom w:val="single" w:sz="4" w:space="0" w:color="auto"/>
              <w:right w:val="single" w:sz="4" w:space="0" w:color="auto"/>
            </w:tcBorders>
          </w:tcPr>
          <w:p w:rsidR="003D2178" w:rsidRPr="003D2178" w:rsidRDefault="003D2178" w:rsidP="003D2178">
            <w:pPr>
              <w:rPr>
                <w:color w:val="000000"/>
                <w:sz w:val="20"/>
                <w:szCs w:val="20"/>
              </w:rPr>
            </w:pPr>
            <w:r w:rsidRPr="003D2178">
              <w:rPr>
                <w:color w:val="000000"/>
                <w:sz w:val="20"/>
                <w:szCs w:val="20"/>
              </w:rPr>
              <w:t xml:space="preserve"> </w:t>
            </w:r>
            <w:proofErr w:type="spellStart"/>
            <w:r w:rsidRPr="003D2178">
              <w:rPr>
                <w:color w:val="000000"/>
                <w:sz w:val="20"/>
                <w:szCs w:val="20"/>
              </w:rPr>
              <w:t>лиоф</w:t>
            </w:r>
            <w:proofErr w:type="spellEnd"/>
            <w:r w:rsidRPr="003D2178">
              <w:rPr>
                <w:color w:val="000000"/>
                <w:sz w:val="20"/>
                <w:szCs w:val="20"/>
              </w:rPr>
              <w:t xml:space="preserve">. для приготовления </w:t>
            </w:r>
            <w:proofErr w:type="spellStart"/>
            <w:r w:rsidRPr="003D2178">
              <w:rPr>
                <w:color w:val="000000"/>
                <w:sz w:val="20"/>
                <w:szCs w:val="20"/>
              </w:rPr>
              <w:t>р-ра</w:t>
            </w:r>
            <w:proofErr w:type="spellEnd"/>
            <w:r w:rsidRPr="003D2178">
              <w:rPr>
                <w:color w:val="000000"/>
                <w:sz w:val="20"/>
                <w:szCs w:val="20"/>
              </w:rPr>
              <w:t xml:space="preserve"> для в/м и </w:t>
            </w:r>
            <w:proofErr w:type="spellStart"/>
            <w:proofErr w:type="gramStart"/>
            <w:r w:rsidRPr="003D2178">
              <w:rPr>
                <w:color w:val="000000"/>
                <w:sz w:val="20"/>
                <w:szCs w:val="20"/>
              </w:rPr>
              <w:t>п</w:t>
            </w:r>
            <w:proofErr w:type="spellEnd"/>
            <w:proofErr w:type="gramEnd"/>
            <w:r w:rsidRPr="003D2178">
              <w:rPr>
                <w:color w:val="000000"/>
                <w:sz w:val="20"/>
                <w:szCs w:val="20"/>
              </w:rPr>
              <w:t>/к введения 500ЕД , флаконы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2178" w:rsidRPr="003D2178" w:rsidRDefault="003D2178" w:rsidP="003D2178">
            <w:pPr>
              <w:jc w:val="center"/>
              <w:rPr>
                <w:sz w:val="20"/>
                <w:szCs w:val="20"/>
              </w:rPr>
            </w:pPr>
            <w:proofErr w:type="spellStart"/>
            <w:r w:rsidRPr="003D2178">
              <w:rPr>
                <w:sz w:val="20"/>
                <w:szCs w:val="20"/>
              </w:rPr>
              <w:t>Уп</w:t>
            </w:r>
            <w:proofErr w:type="spellEnd"/>
            <w:r w:rsidRPr="003D2178">
              <w:rPr>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3D2178" w:rsidRPr="003D2178" w:rsidRDefault="003D2178" w:rsidP="003D2178">
            <w:pPr>
              <w:jc w:val="center"/>
              <w:rPr>
                <w:sz w:val="20"/>
                <w:szCs w:val="20"/>
              </w:rPr>
            </w:pPr>
            <w:r w:rsidRPr="003D2178">
              <w:rPr>
                <w:sz w:val="20"/>
                <w:szCs w:val="20"/>
              </w:rPr>
              <w:t>8</w:t>
            </w:r>
          </w:p>
        </w:tc>
        <w:tc>
          <w:tcPr>
            <w:tcW w:w="1276" w:type="dxa"/>
            <w:tcBorders>
              <w:top w:val="single" w:sz="4" w:space="0" w:color="auto"/>
              <w:left w:val="nil"/>
              <w:bottom w:val="single" w:sz="4" w:space="0" w:color="auto"/>
              <w:right w:val="single" w:sz="4" w:space="0" w:color="auto"/>
            </w:tcBorders>
          </w:tcPr>
          <w:p w:rsidR="003D2178" w:rsidRPr="00F7078B" w:rsidRDefault="003D2178" w:rsidP="00F7078B">
            <w:pPr>
              <w:jc w:val="center"/>
              <w:rPr>
                <w:sz w:val="20"/>
                <w:szCs w:val="20"/>
              </w:rPr>
            </w:pPr>
            <w:r>
              <w:rPr>
                <w:sz w:val="20"/>
                <w:szCs w:val="20"/>
              </w:rPr>
              <w:t>17565,67</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3D2178" w:rsidRPr="003D2178" w:rsidRDefault="003D2178" w:rsidP="0097238A">
      <w:pPr>
        <w:pStyle w:val="ad"/>
        <w:numPr>
          <w:ilvl w:val="0"/>
          <w:numId w:val="31"/>
        </w:numPr>
        <w:suppressAutoHyphens w:val="0"/>
        <w:spacing w:line="240" w:lineRule="auto"/>
        <w:ind w:right="125"/>
        <w:jc w:val="both"/>
        <w:rPr>
          <w:rFonts w:ascii="Times New Roman" w:hAnsi="Times New Roman" w:cs="Times New Roman"/>
          <w:sz w:val="20"/>
          <w:szCs w:val="20"/>
        </w:rPr>
      </w:pPr>
      <w:r>
        <w:rPr>
          <w:rFonts w:ascii="Times New Roman" w:hAnsi="Times New Roman" w:cs="Times New Roman"/>
          <w:bCs/>
          <w:sz w:val="20"/>
          <w:szCs w:val="20"/>
        </w:rPr>
        <w:t>Поставка товара должна осуществляться в соответствии с т</w:t>
      </w:r>
      <w:r w:rsidRPr="003D2178">
        <w:rPr>
          <w:rFonts w:ascii="Times New Roman" w:hAnsi="Times New Roman" w:cs="Times New Roman"/>
          <w:bCs/>
          <w:sz w:val="20"/>
          <w:szCs w:val="20"/>
        </w:rPr>
        <w:t>ребованиям</w:t>
      </w:r>
      <w:r>
        <w:rPr>
          <w:rFonts w:ascii="Times New Roman" w:hAnsi="Times New Roman" w:cs="Times New Roman"/>
          <w:bCs/>
          <w:sz w:val="20"/>
          <w:szCs w:val="20"/>
        </w:rPr>
        <w:t>и</w:t>
      </w:r>
      <w:r w:rsidRPr="003D2178">
        <w:rPr>
          <w:rFonts w:ascii="Times New Roman" w:hAnsi="Times New Roman" w:cs="Times New Roman"/>
          <w:bCs/>
          <w:sz w:val="20"/>
          <w:szCs w:val="20"/>
        </w:rPr>
        <w:t xml:space="preserve"> к перевозке и хранению иммунобиологических лекарственных препаратов</w:t>
      </w:r>
      <w:r>
        <w:rPr>
          <w:rFonts w:ascii="Times New Roman" w:hAnsi="Times New Roman" w:cs="Times New Roman"/>
          <w:bCs/>
          <w:sz w:val="20"/>
          <w:szCs w:val="20"/>
        </w:rPr>
        <w:t>.</w:t>
      </w:r>
      <w:r w:rsidRPr="003D2178">
        <w:rPr>
          <w:rFonts w:ascii="Times New Roman" w:hAnsi="Times New Roman" w:cs="Times New Roman"/>
          <w:bCs/>
          <w:sz w:val="20"/>
          <w:szCs w:val="20"/>
        </w:rPr>
        <w:t xml:space="preserve"> </w:t>
      </w:r>
    </w:p>
    <w:p w:rsidR="003D2178" w:rsidRPr="003D2178" w:rsidRDefault="003D2178" w:rsidP="0097238A">
      <w:pPr>
        <w:pStyle w:val="ad"/>
        <w:numPr>
          <w:ilvl w:val="0"/>
          <w:numId w:val="31"/>
        </w:numPr>
        <w:suppressAutoHyphens w:val="0"/>
        <w:spacing w:line="240" w:lineRule="auto"/>
        <w:ind w:right="125"/>
        <w:jc w:val="both"/>
        <w:rPr>
          <w:rFonts w:ascii="Times New Roman" w:hAnsi="Times New Roman" w:cs="Times New Roman"/>
          <w:sz w:val="20"/>
          <w:szCs w:val="20"/>
        </w:rPr>
      </w:pPr>
      <w:r>
        <w:rPr>
          <w:rFonts w:ascii="Times New Roman" w:hAnsi="Times New Roman" w:cs="Times New Roman"/>
          <w:bCs/>
          <w:sz w:val="20"/>
          <w:szCs w:val="20"/>
        </w:rPr>
        <w:t>Н</w:t>
      </w:r>
      <w:r w:rsidRPr="003D2178">
        <w:rPr>
          <w:rFonts w:ascii="Times New Roman" w:hAnsi="Times New Roman" w:cs="Times New Roman"/>
          <w:bCs/>
          <w:sz w:val="20"/>
          <w:szCs w:val="20"/>
        </w:rPr>
        <w:t xml:space="preserve">аличие </w:t>
      </w:r>
      <w:proofErr w:type="spellStart"/>
      <w:r w:rsidRPr="003D2178">
        <w:rPr>
          <w:rFonts w:ascii="Times New Roman" w:hAnsi="Times New Roman" w:cs="Times New Roman"/>
          <w:bCs/>
          <w:sz w:val="20"/>
          <w:szCs w:val="20"/>
        </w:rPr>
        <w:t>термоиндикатора</w:t>
      </w:r>
      <w:proofErr w:type="spellEnd"/>
      <w:r w:rsidRPr="003D2178">
        <w:rPr>
          <w:rFonts w:ascii="Times New Roman" w:hAnsi="Times New Roman" w:cs="Times New Roman"/>
          <w:bCs/>
          <w:sz w:val="20"/>
          <w:szCs w:val="20"/>
        </w:rPr>
        <w:t xml:space="preserve"> при поставке обязательно</w:t>
      </w:r>
      <w:r>
        <w:rPr>
          <w:rFonts w:ascii="Times New Roman" w:hAnsi="Times New Roman" w:cs="Times New Roman"/>
          <w:bCs/>
          <w:sz w:val="20"/>
          <w:szCs w:val="20"/>
        </w:rPr>
        <w:t>!</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7238A" w:rsidRPr="005A07FA" w:rsidRDefault="0097238A" w:rsidP="0097238A">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7238A" w:rsidRPr="005A07FA" w:rsidRDefault="0097238A" w:rsidP="0097238A">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F1491" w:rsidRDefault="00DF1491"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0B4B9A" w:rsidRDefault="000B4B9A" w:rsidP="00B8322C">
      <w:pPr>
        <w:jc w:val="right"/>
        <w:rPr>
          <w:rFonts w:ascii="Cuprum" w:hAnsi="Cuprum" w:cs="Tahoma"/>
          <w:b/>
          <w:bCs/>
          <w:sz w:val="20"/>
          <w:szCs w:val="20"/>
        </w:rPr>
      </w:pPr>
    </w:p>
    <w:p w:rsidR="003D2178" w:rsidRDefault="003D2178" w:rsidP="00B8322C">
      <w:pPr>
        <w:jc w:val="right"/>
        <w:rPr>
          <w:rFonts w:ascii="Cuprum" w:hAnsi="Cuprum" w:cs="Tahoma"/>
          <w:b/>
          <w:bCs/>
          <w:sz w:val="20"/>
          <w:szCs w:val="20"/>
        </w:rPr>
      </w:pPr>
    </w:p>
    <w:p w:rsidR="003D2178" w:rsidRDefault="003D2178"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97238A">
        <w:rPr>
          <w:b/>
          <w:sz w:val="20"/>
          <w:szCs w:val="20"/>
        </w:rPr>
        <w:t xml:space="preserve">лекарственных препаратов </w:t>
      </w:r>
      <w:r w:rsidR="000B4B9A">
        <w:rPr>
          <w:b/>
          <w:sz w:val="20"/>
          <w:szCs w:val="20"/>
        </w:rPr>
        <w:t xml:space="preserve">группы </w:t>
      </w:r>
      <w:proofErr w:type="spellStart"/>
      <w:r w:rsidR="003D2178">
        <w:rPr>
          <w:b/>
          <w:sz w:val="20"/>
          <w:szCs w:val="20"/>
        </w:rPr>
        <w:t>миорелаксанты</w:t>
      </w:r>
      <w:proofErr w:type="spellEnd"/>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3D2178">
        <w:rPr>
          <w:b/>
          <w:kern w:val="32"/>
          <w:sz w:val="20"/>
          <w:szCs w:val="20"/>
        </w:rPr>
        <w:t>044-19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2339E1" w:rsidRDefault="00060FEB" w:rsidP="00060FEB">
      <w:pPr>
        <w:pStyle w:val="af"/>
        <w:widowControl w:val="0"/>
        <w:rPr>
          <w:sz w:val="20"/>
        </w:rPr>
      </w:pPr>
      <w:r w:rsidRPr="002339E1">
        <w:rPr>
          <w:sz w:val="20"/>
        </w:rPr>
        <w:t xml:space="preserve">Договор № </w:t>
      </w:r>
      <w:r w:rsidR="003D2178">
        <w:rPr>
          <w:sz w:val="20"/>
        </w:rPr>
        <w:t>044-19</w:t>
      </w:r>
      <w:r w:rsidRPr="002339E1">
        <w:rPr>
          <w:sz w:val="20"/>
        </w:rPr>
        <w:t xml:space="preserve">  </w:t>
      </w:r>
    </w:p>
    <w:p w:rsidR="00060FEB" w:rsidRPr="002339E1" w:rsidRDefault="00060FEB" w:rsidP="00060FEB">
      <w:pPr>
        <w:widowControl w:val="0"/>
        <w:jc w:val="center"/>
        <w:rPr>
          <w:b/>
          <w:bCs/>
          <w:sz w:val="20"/>
          <w:szCs w:val="20"/>
        </w:rPr>
      </w:pPr>
      <w:r w:rsidRPr="002339E1">
        <w:rPr>
          <w:b/>
          <w:bCs/>
          <w:sz w:val="20"/>
          <w:szCs w:val="20"/>
        </w:rPr>
        <w:t xml:space="preserve">на </w:t>
      </w:r>
      <w:r w:rsidR="000E2F75" w:rsidRPr="002339E1">
        <w:rPr>
          <w:b/>
          <w:bCs/>
          <w:sz w:val="20"/>
          <w:szCs w:val="20"/>
        </w:rPr>
        <w:t xml:space="preserve">поставку </w:t>
      </w:r>
      <w:r w:rsidR="0097238A">
        <w:rPr>
          <w:b/>
          <w:bCs/>
          <w:sz w:val="20"/>
          <w:szCs w:val="20"/>
        </w:rPr>
        <w:t xml:space="preserve">лекарственных препаратов </w:t>
      </w:r>
      <w:r w:rsidR="000B4B9A">
        <w:rPr>
          <w:b/>
          <w:bCs/>
          <w:sz w:val="20"/>
          <w:szCs w:val="20"/>
        </w:rPr>
        <w:t xml:space="preserve">группы </w:t>
      </w:r>
      <w:proofErr w:type="spellStart"/>
      <w:r w:rsidR="003D2178">
        <w:rPr>
          <w:b/>
          <w:bCs/>
          <w:sz w:val="20"/>
          <w:szCs w:val="20"/>
        </w:rPr>
        <w:t>миорелаксанты</w:t>
      </w:r>
      <w:proofErr w:type="spellEnd"/>
      <w:r w:rsidRPr="002339E1">
        <w:rPr>
          <w:b/>
          <w:bCs/>
          <w:sz w:val="20"/>
          <w:szCs w:val="20"/>
        </w:rPr>
        <w:t xml:space="preserve">  </w:t>
      </w:r>
    </w:p>
    <w:p w:rsidR="00060FEB" w:rsidRPr="002339E1" w:rsidRDefault="00060FEB" w:rsidP="00060FEB">
      <w:pPr>
        <w:jc w:val="both"/>
        <w:rPr>
          <w:b/>
          <w:sz w:val="20"/>
          <w:szCs w:val="20"/>
        </w:rPr>
      </w:pPr>
      <w:r w:rsidRPr="002339E1">
        <w:rPr>
          <w:b/>
          <w:sz w:val="20"/>
          <w:szCs w:val="20"/>
        </w:rPr>
        <w:t xml:space="preserve">        г. Иркутск                                                               </w:t>
      </w:r>
      <w:r w:rsidR="00F16AF2" w:rsidRPr="002339E1">
        <w:rPr>
          <w:b/>
          <w:sz w:val="20"/>
          <w:szCs w:val="20"/>
        </w:rPr>
        <w:t xml:space="preserve">                             </w:t>
      </w:r>
      <w:r w:rsidR="00F16AF2" w:rsidRPr="002339E1">
        <w:rPr>
          <w:b/>
          <w:sz w:val="20"/>
          <w:szCs w:val="20"/>
        </w:rPr>
        <w:tab/>
      </w:r>
      <w:r w:rsidR="000E2F75" w:rsidRPr="002339E1">
        <w:rPr>
          <w:b/>
          <w:sz w:val="20"/>
          <w:szCs w:val="20"/>
        </w:rPr>
        <w:tab/>
      </w:r>
      <w:r w:rsidRPr="002339E1">
        <w:rPr>
          <w:b/>
          <w:sz w:val="20"/>
          <w:szCs w:val="20"/>
        </w:rPr>
        <w:t xml:space="preserve">«___»  _____________  2018г. </w:t>
      </w:r>
    </w:p>
    <w:p w:rsidR="00060FEB" w:rsidRPr="002339E1" w:rsidRDefault="00060FEB" w:rsidP="00060FEB">
      <w:pPr>
        <w:jc w:val="both"/>
        <w:rPr>
          <w:b/>
          <w:sz w:val="20"/>
          <w:szCs w:val="20"/>
        </w:rPr>
      </w:pPr>
    </w:p>
    <w:p w:rsidR="005419B5" w:rsidRPr="00B22FF0" w:rsidRDefault="005419B5" w:rsidP="005419B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B22FF0">
        <w:rPr>
          <w:sz w:val="21"/>
          <w:szCs w:val="21"/>
        </w:rPr>
        <w:t xml:space="preserve"> _____________), заключили настоящий Договор о нижеследующем:</w:t>
      </w:r>
    </w:p>
    <w:p w:rsidR="005419B5" w:rsidRPr="00B22FF0" w:rsidRDefault="005419B5" w:rsidP="005419B5">
      <w:pPr>
        <w:ind w:right="-144" w:firstLine="284"/>
        <w:jc w:val="both"/>
        <w:rPr>
          <w:sz w:val="21"/>
          <w:szCs w:val="21"/>
        </w:rPr>
      </w:pPr>
    </w:p>
    <w:p w:rsidR="005419B5" w:rsidRPr="00B22FF0" w:rsidRDefault="005419B5" w:rsidP="005419B5">
      <w:pPr>
        <w:pStyle w:val="3"/>
        <w:numPr>
          <w:ilvl w:val="0"/>
          <w:numId w:val="19"/>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5419B5" w:rsidRPr="00B22FF0"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Pr="00B22FF0">
        <w:rPr>
          <w:rFonts w:ascii="Times New Roman" w:hAnsi="Times New Roman" w:cs="Times New Roman"/>
          <w:bCs/>
          <w:sz w:val="21"/>
          <w:szCs w:val="21"/>
        </w:rPr>
        <w:t xml:space="preserve">лекарственных препаратов </w:t>
      </w:r>
      <w:r w:rsidR="000B4B9A">
        <w:rPr>
          <w:rFonts w:ascii="Times New Roman" w:hAnsi="Times New Roman" w:cs="Times New Roman"/>
          <w:bCs/>
          <w:sz w:val="21"/>
          <w:szCs w:val="21"/>
        </w:rPr>
        <w:t xml:space="preserve">группы </w:t>
      </w:r>
      <w:proofErr w:type="spellStart"/>
      <w:r w:rsidR="003D2178">
        <w:rPr>
          <w:rFonts w:ascii="Times New Roman" w:hAnsi="Times New Roman" w:cs="Times New Roman"/>
          <w:bCs/>
          <w:sz w:val="21"/>
          <w:szCs w:val="21"/>
        </w:rPr>
        <w:t>миорелаксанты</w:t>
      </w:r>
      <w:proofErr w:type="spellEnd"/>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5419B5" w:rsidRPr="00B22FF0" w:rsidRDefault="005419B5" w:rsidP="005419B5">
      <w:pPr>
        <w:pStyle w:val="ad"/>
        <w:spacing w:after="0" w:line="240" w:lineRule="auto"/>
        <w:ind w:left="480"/>
        <w:jc w:val="both"/>
        <w:rPr>
          <w:rFonts w:ascii="Times New Roman" w:hAnsi="Times New Roman" w:cs="Times New Roman"/>
          <w:sz w:val="21"/>
          <w:szCs w:val="21"/>
        </w:rPr>
      </w:pPr>
    </w:p>
    <w:p w:rsidR="005419B5" w:rsidRPr="00B22FF0" w:rsidRDefault="005419B5" w:rsidP="005419B5">
      <w:pPr>
        <w:pStyle w:val="1"/>
        <w:numPr>
          <w:ilvl w:val="0"/>
          <w:numId w:val="19"/>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5419B5" w:rsidRPr="00B22FF0" w:rsidRDefault="005419B5" w:rsidP="005419B5">
      <w:pPr>
        <w:pStyle w:val="af3"/>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____________(прописью) рублей,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B22FF0" w:rsidRDefault="005419B5" w:rsidP="005419B5">
      <w:pPr>
        <w:pStyle w:val="af3"/>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5419B5" w:rsidRPr="00B22FF0" w:rsidRDefault="005419B5" w:rsidP="005419B5">
      <w:pPr>
        <w:pStyle w:val="af3"/>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B22FF0" w:rsidRDefault="005419B5" w:rsidP="005419B5">
      <w:pPr>
        <w:pStyle w:val="af3"/>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B22FF0" w:rsidRDefault="005419B5" w:rsidP="005419B5">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B22FF0" w:rsidRDefault="005419B5" w:rsidP="005419B5">
      <w:pPr>
        <w:pStyle w:val="af3"/>
        <w:ind w:firstLine="709"/>
        <w:rPr>
          <w:sz w:val="21"/>
          <w:szCs w:val="21"/>
        </w:rPr>
      </w:pPr>
    </w:p>
    <w:p w:rsidR="005419B5" w:rsidRPr="00B22FF0" w:rsidRDefault="005419B5" w:rsidP="005419B5">
      <w:pPr>
        <w:jc w:val="center"/>
        <w:rPr>
          <w:b/>
          <w:sz w:val="21"/>
          <w:szCs w:val="21"/>
        </w:rPr>
      </w:pPr>
      <w:r w:rsidRPr="00B22FF0">
        <w:rPr>
          <w:b/>
          <w:sz w:val="21"/>
          <w:szCs w:val="21"/>
        </w:rPr>
        <w:t>3. КАЧЕСТВО ТОВАРА</w:t>
      </w:r>
    </w:p>
    <w:p w:rsidR="005419B5" w:rsidRPr="00B22FF0" w:rsidRDefault="005419B5" w:rsidP="005419B5">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19B5" w:rsidRPr="00B22FF0" w:rsidRDefault="005419B5" w:rsidP="005419B5">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5419B5" w:rsidRPr="00B22FF0" w:rsidRDefault="005419B5" w:rsidP="005419B5">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5419B5" w:rsidRPr="00B22FF0" w:rsidRDefault="005419B5" w:rsidP="005419B5">
      <w:pPr>
        <w:ind w:firstLine="720"/>
        <w:jc w:val="both"/>
        <w:rPr>
          <w:bCs/>
          <w:sz w:val="21"/>
          <w:szCs w:val="21"/>
        </w:rPr>
      </w:pPr>
      <w:r w:rsidRPr="00B22FF0">
        <w:rPr>
          <w:bCs/>
          <w:sz w:val="21"/>
          <w:szCs w:val="21"/>
        </w:rPr>
        <w:t>3.4. Тара и упаковка входят в стоимость поставляемого товара.</w:t>
      </w:r>
    </w:p>
    <w:p w:rsidR="005419B5" w:rsidRPr="00B22FF0" w:rsidRDefault="005419B5" w:rsidP="005419B5">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419B5" w:rsidRPr="00B22FF0" w:rsidRDefault="005419B5" w:rsidP="005419B5">
      <w:pPr>
        <w:ind w:firstLine="720"/>
        <w:jc w:val="both"/>
        <w:rPr>
          <w:bCs/>
          <w:sz w:val="21"/>
          <w:szCs w:val="21"/>
        </w:rPr>
      </w:pPr>
      <w:r w:rsidRPr="00B22FF0">
        <w:rPr>
          <w:bCs/>
          <w:sz w:val="21"/>
          <w:szCs w:val="21"/>
        </w:rPr>
        <w:t xml:space="preserve">3.6. </w:t>
      </w:r>
      <w:r w:rsidRPr="00B22FF0">
        <w:rPr>
          <w:sz w:val="21"/>
          <w:szCs w:val="21"/>
        </w:rPr>
        <w:t>Товар должен иметь остаточный срок годности  на момент поставки не менее 12 месяцев</w:t>
      </w:r>
      <w:r w:rsidRPr="00B22FF0">
        <w:rPr>
          <w:bCs/>
          <w:sz w:val="21"/>
          <w:szCs w:val="21"/>
        </w:rPr>
        <w:t>.</w:t>
      </w:r>
    </w:p>
    <w:p w:rsidR="005419B5" w:rsidRPr="00B22FF0" w:rsidRDefault="005419B5" w:rsidP="005419B5">
      <w:pPr>
        <w:ind w:firstLine="708"/>
        <w:jc w:val="both"/>
        <w:rPr>
          <w:sz w:val="21"/>
          <w:szCs w:val="21"/>
        </w:rPr>
      </w:pPr>
    </w:p>
    <w:p w:rsidR="005419B5" w:rsidRPr="00B22FF0" w:rsidRDefault="005419B5" w:rsidP="005419B5">
      <w:pPr>
        <w:jc w:val="center"/>
        <w:rPr>
          <w:b/>
          <w:sz w:val="21"/>
          <w:szCs w:val="21"/>
        </w:rPr>
      </w:pPr>
      <w:r w:rsidRPr="00B22FF0">
        <w:rPr>
          <w:b/>
          <w:sz w:val="21"/>
          <w:szCs w:val="21"/>
        </w:rPr>
        <w:t>4. СРОКИ И ПОРЯДОК ПОСТАВКИ И ПРИЕМКИ ТОВАРА</w:t>
      </w:r>
    </w:p>
    <w:p w:rsidR="005419B5" w:rsidRPr="00B22FF0" w:rsidRDefault="005419B5" w:rsidP="005419B5">
      <w:pPr>
        <w:ind w:firstLine="709"/>
        <w:jc w:val="both"/>
        <w:rPr>
          <w:sz w:val="21"/>
          <w:szCs w:val="21"/>
        </w:rPr>
      </w:pPr>
      <w:r w:rsidRPr="00B22FF0">
        <w:rPr>
          <w:sz w:val="21"/>
          <w:szCs w:val="21"/>
        </w:rPr>
        <w:t>4.1. Поставка товара осуществляется силами Поставщика партиями ежемесячно по заявкам Заказчика с момента подписания договора по 3</w:t>
      </w:r>
      <w:r>
        <w:rPr>
          <w:sz w:val="21"/>
          <w:szCs w:val="21"/>
        </w:rPr>
        <w:t>1</w:t>
      </w:r>
      <w:r w:rsidRPr="00B22FF0">
        <w:rPr>
          <w:sz w:val="21"/>
          <w:szCs w:val="21"/>
        </w:rPr>
        <w:t>.</w:t>
      </w:r>
      <w:r w:rsidR="00CA55CA">
        <w:rPr>
          <w:sz w:val="21"/>
          <w:szCs w:val="21"/>
        </w:rPr>
        <w:t>0</w:t>
      </w:r>
      <w:r w:rsidR="00361A59">
        <w:rPr>
          <w:sz w:val="21"/>
          <w:szCs w:val="21"/>
        </w:rPr>
        <w:t>3</w:t>
      </w:r>
      <w:r w:rsidR="00CA55CA">
        <w:rPr>
          <w:sz w:val="21"/>
          <w:szCs w:val="21"/>
        </w:rPr>
        <w:t>.2020</w:t>
      </w:r>
      <w:r w:rsidRPr="00B22FF0">
        <w:rPr>
          <w:sz w:val="21"/>
          <w:szCs w:val="21"/>
        </w:rPr>
        <w:t xml:space="preserve">г. по адресу: </w:t>
      </w:r>
      <w:proofErr w:type="gramStart"/>
      <w:r w:rsidRPr="00B22FF0">
        <w:rPr>
          <w:sz w:val="21"/>
          <w:szCs w:val="21"/>
        </w:rPr>
        <w:t>г</w:t>
      </w:r>
      <w:proofErr w:type="gramEnd"/>
      <w:r w:rsidRPr="00B22FF0">
        <w:rPr>
          <w:sz w:val="21"/>
          <w:szCs w:val="21"/>
        </w:rPr>
        <w:t>. Иркутск, ул. Ярославского, 300 (4 этаж).</w:t>
      </w:r>
    </w:p>
    <w:p w:rsidR="005419B5" w:rsidRPr="00B22FF0" w:rsidRDefault="005419B5" w:rsidP="005419B5">
      <w:pPr>
        <w:ind w:firstLine="720"/>
        <w:jc w:val="both"/>
        <w:rPr>
          <w:sz w:val="21"/>
          <w:szCs w:val="21"/>
        </w:rPr>
      </w:pPr>
      <w:r w:rsidRPr="00B22FF0">
        <w:rPr>
          <w:sz w:val="21"/>
          <w:szCs w:val="21"/>
        </w:rPr>
        <w:t>4.2. Тара и упаковка возврату не подлежат.</w:t>
      </w:r>
    </w:p>
    <w:p w:rsidR="005419B5" w:rsidRPr="00B22FF0" w:rsidRDefault="005419B5" w:rsidP="005419B5">
      <w:pPr>
        <w:ind w:firstLine="720"/>
        <w:jc w:val="both"/>
        <w:rPr>
          <w:sz w:val="21"/>
          <w:szCs w:val="21"/>
          <w:highlight w:val="yellow"/>
        </w:rPr>
      </w:pPr>
      <w:r w:rsidRPr="00B22FF0">
        <w:rPr>
          <w:sz w:val="21"/>
          <w:szCs w:val="21"/>
        </w:rPr>
        <w:t xml:space="preserve">4.3. </w:t>
      </w:r>
      <w:r w:rsidR="00A7235C">
        <w:rPr>
          <w:sz w:val="20"/>
          <w:szCs w:val="20"/>
        </w:rPr>
        <w:t>П</w:t>
      </w:r>
      <w:r w:rsidR="00CA55CA" w:rsidRPr="00FE2446">
        <w:rPr>
          <w:sz w:val="20"/>
          <w:szCs w:val="20"/>
        </w:rPr>
        <w:t>оставка товара по заявке Заказчика осуществляется в течение 3 (трех) рабочих дней с момента подачи такой заявки</w:t>
      </w:r>
      <w:r w:rsidRPr="00B22FF0">
        <w:rPr>
          <w:sz w:val="21"/>
          <w:szCs w:val="21"/>
        </w:rPr>
        <w:t>.</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21175B" w:rsidRDefault="005419B5" w:rsidP="0021175B">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21175B" w:rsidRPr="0021175B" w:rsidRDefault="005419B5" w:rsidP="0021175B">
      <w:pPr>
        <w:autoSpaceDE w:val="0"/>
        <w:autoSpaceDN w:val="0"/>
        <w:adjustRightInd w:val="0"/>
        <w:ind w:firstLine="709"/>
        <w:jc w:val="both"/>
        <w:rPr>
          <w:sz w:val="21"/>
          <w:szCs w:val="21"/>
        </w:rPr>
      </w:pPr>
      <w:r w:rsidRPr="0021175B">
        <w:rPr>
          <w:sz w:val="22"/>
          <w:szCs w:val="22"/>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21175B" w:rsidRPr="0021175B">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B22FF0" w:rsidRDefault="005419B5" w:rsidP="0021175B">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B22FF0" w:rsidRDefault="005419B5" w:rsidP="005419B5">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5419B5" w:rsidRPr="00B22FF0" w:rsidRDefault="005419B5" w:rsidP="005419B5">
      <w:pPr>
        <w:jc w:val="center"/>
        <w:rPr>
          <w:b/>
          <w:noProof/>
          <w:sz w:val="21"/>
          <w:szCs w:val="21"/>
        </w:rPr>
      </w:pPr>
    </w:p>
    <w:p w:rsidR="005419B5" w:rsidRPr="00B22FF0" w:rsidRDefault="005419B5" w:rsidP="005419B5">
      <w:pPr>
        <w:jc w:val="center"/>
        <w:rPr>
          <w:b/>
          <w:sz w:val="21"/>
          <w:szCs w:val="21"/>
        </w:rPr>
      </w:pPr>
      <w:r w:rsidRPr="00B22FF0">
        <w:rPr>
          <w:b/>
          <w:noProof/>
          <w:sz w:val="21"/>
          <w:szCs w:val="21"/>
        </w:rPr>
        <w:t>5.</w:t>
      </w:r>
      <w:r w:rsidRPr="00B22FF0">
        <w:rPr>
          <w:b/>
          <w:sz w:val="21"/>
          <w:szCs w:val="21"/>
        </w:rPr>
        <w:t xml:space="preserve"> ОБЯЗАННОСТИ СТОРОН</w:t>
      </w:r>
    </w:p>
    <w:p w:rsidR="005419B5" w:rsidRPr="00B22FF0" w:rsidRDefault="005419B5" w:rsidP="005419B5">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5419B5" w:rsidRPr="00B22FF0" w:rsidRDefault="005419B5" w:rsidP="005419B5">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B22FF0" w:rsidRDefault="005419B5" w:rsidP="005419B5">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B22FF0" w:rsidRDefault="005419B5" w:rsidP="005419B5">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B22FF0" w:rsidRDefault="005419B5" w:rsidP="005419B5">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5419B5" w:rsidRPr="00B22FF0" w:rsidRDefault="005419B5" w:rsidP="005419B5">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5419B5" w:rsidRPr="00B22FF0" w:rsidRDefault="005419B5" w:rsidP="005419B5">
      <w:pPr>
        <w:jc w:val="both"/>
        <w:rPr>
          <w:b/>
          <w:sz w:val="21"/>
          <w:szCs w:val="21"/>
        </w:rPr>
      </w:pPr>
    </w:p>
    <w:p w:rsidR="005419B5" w:rsidRPr="00B22FF0" w:rsidRDefault="005419B5" w:rsidP="005419B5">
      <w:pPr>
        <w:jc w:val="center"/>
        <w:rPr>
          <w:b/>
          <w:sz w:val="21"/>
          <w:szCs w:val="21"/>
        </w:rPr>
      </w:pPr>
      <w:r w:rsidRPr="00B22FF0">
        <w:rPr>
          <w:b/>
          <w:sz w:val="21"/>
          <w:szCs w:val="21"/>
        </w:rPr>
        <w:t>6. ОТВЕТСТВЕННОСТЬ СТОРОН</w:t>
      </w:r>
    </w:p>
    <w:p w:rsidR="005419B5" w:rsidRPr="00B22FF0" w:rsidRDefault="005419B5" w:rsidP="005419B5">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B22FF0" w:rsidRDefault="005419B5" w:rsidP="005419B5">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B22FF0" w:rsidRDefault="005419B5" w:rsidP="005419B5">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B22FF0" w:rsidRDefault="005419B5" w:rsidP="005419B5">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B22FF0" w:rsidRDefault="005419B5" w:rsidP="005419B5">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B22FF0" w:rsidRDefault="005419B5" w:rsidP="005419B5">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B22FF0" w:rsidRDefault="005419B5" w:rsidP="005419B5">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B22FF0" w:rsidRDefault="005419B5" w:rsidP="005419B5">
      <w:pPr>
        <w:pStyle w:val="af1"/>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5"/>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7.1. Размер обеспечения исполнения договора составляет _________ рублей.</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1"/>
        <w:tabs>
          <w:tab w:val="left" w:pos="0"/>
          <w:tab w:val="left" w:pos="2268"/>
        </w:tabs>
        <w:ind w:left="360" w:right="335"/>
        <w:jc w:val="center"/>
        <w:rPr>
          <w:b/>
          <w:sz w:val="21"/>
          <w:szCs w:val="21"/>
        </w:rPr>
      </w:pPr>
      <w:r w:rsidRPr="00B22FF0">
        <w:rPr>
          <w:b/>
          <w:sz w:val="21"/>
          <w:szCs w:val="21"/>
        </w:rPr>
        <w:t>8. ДЕЙСТВИЕ НЕПРЕОДОЛИМОЙ СИЛЫ.</w:t>
      </w:r>
    </w:p>
    <w:p w:rsidR="005419B5" w:rsidRPr="00B22FF0" w:rsidRDefault="005419B5" w:rsidP="005419B5">
      <w:pPr>
        <w:pStyle w:val="af1"/>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B22FF0" w:rsidRDefault="005419B5" w:rsidP="005419B5">
      <w:pPr>
        <w:pStyle w:val="af1"/>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5419B5" w:rsidRPr="00B22FF0" w:rsidRDefault="005419B5" w:rsidP="005419B5">
      <w:pPr>
        <w:pStyle w:val="af1"/>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B22FF0" w:rsidRDefault="005419B5" w:rsidP="005419B5">
      <w:pPr>
        <w:pStyle w:val="af1"/>
        <w:tabs>
          <w:tab w:val="left" w:pos="2268"/>
        </w:tabs>
        <w:ind w:right="335" w:firstLine="709"/>
        <w:jc w:val="both"/>
        <w:rPr>
          <w:sz w:val="21"/>
          <w:szCs w:val="21"/>
        </w:rPr>
      </w:pPr>
    </w:p>
    <w:p w:rsidR="005419B5" w:rsidRPr="00B22FF0" w:rsidRDefault="005419B5" w:rsidP="005419B5">
      <w:pPr>
        <w:jc w:val="center"/>
        <w:rPr>
          <w:b/>
          <w:sz w:val="21"/>
          <w:szCs w:val="21"/>
        </w:rPr>
      </w:pPr>
      <w:r w:rsidRPr="00B22FF0">
        <w:rPr>
          <w:b/>
          <w:sz w:val="21"/>
          <w:szCs w:val="21"/>
        </w:rPr>
        <w:t xml:space="preserve">9. СРОК ДЕЙСТВИЯ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B22FF0" w:rsidRDefault="005419B5" w:rsidP="005419B5">
      <w:pPr>
        <w:pStyle w:val="32"/>
        <w:ind w:firstLine="709"/>
        <w:rPr>
          <w:rFonts w:ascii="Times New Roman" w:hAnsi="Times New Roman"/>
          <w:sz w:val="21"/>
          <w:szCs w:val="21"/>
        </w:rPr>
      </w:pPr>
    </w:p>
    <w:p w:rsidR="005419B5" w:rsidRPr="00B22FF0" w:rsidRDefault="005419B5" w:rsidP="005419B5">
      <w:pPr>
        <w:pStyle w:val="af1"/>
        <w:tabs>
          <w:tab w:val="left" w:pos="2268"/>
        </w:tabs>
        <w:jc w:val="center"/>
        <w:rPr>
          <w:b/>
          <w:sz w:val="21"/>
          <w:szCs w:val="21"/>
        </w:rPr>
      </w:pPr>
      <w:r w:rsidRPr="00B22FF0">
        <w:rPr>
          <w:b/>
          <w:sz w:val="21"/>
          <w:szCs w:val="21"/>
        </w:rPr>
        <w:t>10. ПОРЯДОК РАЗРЕШЕНИЯ СПОРОВ</w:t>
      </w:r>
    </w:p>
    <w:p w:rsidR="005419B5" w:rsidRPr="00B22FF0" w:rsidRDefault="005419B5" w:rsidP="005419B5">
      <w:pPr>
        <w:pStyle w:val="af1"/>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B22FF0" w:rsidRDefault="005419B5" w:rsidP="005419B5">
      <w:pPr>
        <w:pStyle w:val="af1"/>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B22FF0" w:rsidRDefault="005419B5" w:rsidP="005419B5">
      <w:pPr>
        <w:pStyle w:val="af1"/>
        <w:tabs>
          <w:tab w:val="left" w:pos="0"/>
        </w:tabs>
        <w:ind w:firstLine="709"/>
        <w:jc w:val="both"/>
        <w:rPr>
          <w:sz w:val="21"/>
          <w:szCs w:val="21"/>
        </w:rPr>
      </w:pPr>
    </w:p>
    <w:p w:rsidR="005419B5" w:rsidRPr="00B22FF0" w:rsidRDefault="005419B5" w:rsidP="005419B5">
      <w:pPr>
        <w:pStyle w:val="af1"/>
        <w:tabs>
          <w:tab w:val="left" w:pos="0"/>
        </w:tabs>
        <w:ind w:firstLine="709"/>
        <w:jc w:val="center"/>
        <w:rPr>
          <w:b/>
          <w:sz w:val="21"/>
          <w:szCs w:val="21"/>
        </w:rPr>
      </w:pPr>
      <w:r w:rsidRPr="00B22FF0">
        <w:rPr>
          <w:b/>
          <w:sz w:val="21"/>
          <w:szCs w:val="21"/>
        </w:rPr>
        <w:t>11. ЗАКЛЮЧИТЕЛЬНЫЕ ПОЛОЖЕНИЯ</w:t>
      </w:r>
    </w:p>
    <w:p w:rsidR="005419B5" w:rsidRPr="00B22FF0" w:rsidRDefault="005419B5" w:rsidP="005419B5">
      <w:pPr>
        <w:pStyle w:val="af1"/>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5419B5" w:rsidRPr="00B22FF0" w:rsidRDefault="005419B5" w:rsidP="005419B5">
      <w:pPr>
        <w:pStyle w:val="20"/>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B22FF0" w:rsidRDefault="005419B5" w:rsidP="005419B5">
      <w:pPr>
        <w:pStyle w:val="af1"/>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B22FF0" w:rsidRDefault="005419B5" w:rsidP="005419B5">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5419B5" w:rsidRPr="00B22FF0" w:rsidRDefault="005419B5" w:rsidP="005419B5">
      <w:pPr>
        <w:ind w:firstLine="851"/>
        <w:jc w:val="both"/>
        <w:rPr>
          <w:i/>
          <w:sz w:val="21"/>
          <w:szCs w:val="21"/>
        </w:rPr>
      </w:pPr>
      <w:r w:rsidRPr="00B22FF0">
        <w:rPr>
          <w:i/>
          <w:sz w:val="21"/>
          <w:szCs w:val="21"/>
        </w:rPr>
        <w:t>- Спецификация (Приложение№1)</w:t>
      </w:r>
    </w:p>
    <w:p w:rsidR="005419B5" w:rsidRPr="00B22FF0" w:rsidRDefault="005419B5" w:rsidP="005419B5">
      <w:pPr>
        <w:ind w:firstLine="851"/>
        <w:jc w:val="both"/>
        <w:rPr>
          <w:i/>
          <w:sz w:val="21"/>
          <w:szCs w:val="21"/>
        </w:rPr>
      </w:pPr>
    </w:p>
    <w:p w:rsidR="000E2F75" w:rsidRPr="002339E1" w:rsidRDefault="005419B5" w:rsidP="005419B5">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0E2F75" w:rsidRPr="002339E1"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0B4B9A" w:rsidTr="00B8322C">
        <w:trPr>
          <w:trHeight w:val="3139"/>
        </w:trPr>
        <w:tc>
          <w:tcPr>
            <w:tcW w:w="5148" w:type="dxa"/>
          </w:tcPr>
          <w:p w:rsidR="000E2F75" w:rsidRPr="000B4B9A" w:rsidRDefault="000E2F75" w:rsidP="00B8322C">
            <w:pPr>
              <w:pStyle w:val="af1"/>
              <w:widowControl w:val="0"/>
              <w:tabs>
                <w:tab w:val="left" w:pos="2268"/>
              </w:tabs>
              <w:rPr>
                <w:b/>
                <w:sz w:val="20"/>
              </w:rPr>
            </w:pPr>
            <w:r w:rsidRPr="000B4B9A">
              <w:rPr>
                <w:b/>
                <w:sz w:val="20"/>
              </w:rPr>
              <w:t>Заказчик:</w:t>
            </w:r>
          </w:p>
          <w:p w:rsidR="000E2F75" w:rsidRPr="000B4B9A" w:rsidRDefault="000E2F75" w:rsidP="00B8322C">
            <w:pPr>
              <w:pStyle w:val="af1"/>
              <w:widowControl w:val="0"/>
              <w:tabs>
                <w:tab w:val="left" w:pos="2268"/>
              </w:tabs>
              <w:rPr>
                <w:b/>
                <w:sz w:val="20"/>
              </w:rPr>
            </w:pPr>
            <w:r w:rsidRPr="000B4B9A">
              <w:rPr>
                <w:b/>
                <w:sz w:val="20"/>
              </w:rPr>
              <w:t xml:space="preserve">ОГАУЗ «Иркутская городская клиническая больница № 8» </w:t>
            </w:r>
          </w:p>
          <w:p w:rsidR="000E2F75" w:rsidRPr="000B4B9A" w:rsidRDefault="000E2F75" w:rsidP="00B8322C">
            <w:pPr>
              <w:pStyle w:val="af1"/>
              <w:widowControl w:val="0"/>
              <w:tabs>
                <w:tab w:val="left" w:pos="2268"/>
              </w:tabs>
              <w:rPr>
                <w:sz w:val="20"/>
              </w:rPr>
            </w:pPr>
            <w:r w:rsidRPr="000B4B9A">
              <w:rPr>
                <w:b/>
                <w:sz w:val="20"/>
              </w:rPr>
              <w:t xml:space="preserve">Адрес: </w:t>
            </w:r>
            <w:r w:rsidRPr="000B4B9A">
              <w:rPr>
                <w:sz w:val="20"/>
              </w:rPr>
              <w:t>664048, г. Иркутск, ул. Ярославского, 300</w:t>
            </w:r>
          </w:p>
          <w:p w:rsidR="000E2F75" w:rsidRPr="000B4B9A" w:rsidRDefault="000E2F75" w:rsidP="00B8322C">
            <w:pPr>
              <w:pStyle w:val="af1"/>
              <w:widowControl w:val="0"/>
              <w:tabs>
                <w:tab w:val="left" w:pos="2268"/>
              </w:tabs>
              <w:rPr>
                <w:sz w:val="20"/>
              </w:rPr>
            </w:pPr>
            <w:r w:rsidRPr="000B4B9A">
              <w:rPr>
                <w:b/>
                <w:sz w:val="20"/>
              </w:rPr>
              <w:t xml:space="preserve">Телефон </w:t>
            </w:r>
            <w:r w:rsidRPr="000B4B9A">
              <w:rPr>
                <w:sz w:val="20"/>
              </w:rPr>
              <w:t>44-31-30, 502-490</w:t>
            </w:r>
          </w:p>
          <w:p w:rsidR="000E2F75" w:rsidRPr="000B4B9A" w:rsidRDefault="000E2F75" w:rsidP="00B8322C">
            <w:pPr>
              <w:pStyle w:val="af1"/>
              <w:widowControl w:val="0"/>
              <w:tabs>
                <w:tab w:val="left" w:pos="2268"/>
              </w:tabs>
              <w:rPr>
                <w:sz w:val="20"/>
              </w:rPr>
            </w:pPr>
            <w:r w:rsidRPr="000B4B9A">
              <w:rPr>
                <w:b/>
                <w:sz w:val="20"/>
              </w:rPr>
              <w:t>ИНН</w:t>
            </w:r>
            <w:r w:rsidRPr="000B4B9A">
              <w:rPr>
                <w:sz w:val="20"/>
              </w:rPr>
              <w:t xml:space="preserve"> 3810009342</w:t>
            </w:r>
          </w:p>
          <w:p w:rsidR="000E2F75" w:rsidRPr="000B4B9A" w:rsidRDefault="000E2F75" w:rsidP="00B8322C">
            <w:pPr>
              <w:pStyle w:val="af1"/>
              <w:widowControl w:val="0"/>
              <w:tabs>
                <w:tab w:val="left" w:pos="2268"/>
              </w:tabs>
              <w:rPr>
                <w:sz w:val="20"/>
              </w:rPr>
            </w:pPr>
            <w:r w:rsidRPr="000B4B9A">
              <w:rPr>
                <w:b/>
                <w:sz w:val="20"/>
              </w:rPr>
              <w:t>КПП</w:t>
            </w:r>
            <w:r w:rsidRPr="000B4B9A">
              <w:rPr>
                <w:sz w:val="20"/>
              </w:rPr>
              <w:t xml:space="preserve"> 381001001</w:t>
            </w:r>
          </w:p>
          <w:p w:rsidR="000E2F75" w:rsidRPr="000B4B9A" w:rsidRDefault="000E2F75" w:rsidP="00B8322C">
            <w:pPr>
              <w:pStyle w:val="af1"/>
              <w:widowControl w:val="0"/>
              <w:tabs>
                <w:tab w:val="left" w:pos="2268"/>
              </w:tabs>
              <w:rPr>
                <w:b/>
                <w:sz w:val="20"/>
              </w:rPr>
            </w:pPr>
            <w:r w:rsidRPr="000B4B9A">
              <w:rPr>
                <w:b/>
                <w:sz w:val="20"/>
              </w:rPr>
              <w:t xml:space="preserve">Отделение Иркутск </w:t>
            </w:r>
            <w:proofErr w:type="gramStart"/>
            <w:r w:rsidRPr="000B4B9A">
              <w:rPr>
                <w:b/>
                <w:sz w:val="20"/>
              </w:rPr>
              <w:t>г</w:t>
            </w:r>
            <w:proofErr w:type="gramEnd"/>
            <w:r w:rsidRPr="000B4B9A">
              <w:rPr>
                <w:b/>
                <w:sz w:val="20"/>
              </w:rPr>
              <w:t>. Иркутск</w:t>
            </w:r>
          </w:p>
          <w:p w:rsidR="000E2F75" w:rsidRPr="000B4B9A" w:rsidRDefault="000E2F75" w:rsidP="00B8322C">
            <w:pPr>
              <w:pStyle w:val="af1"/>
              <w:widowControl w:val="0"/>
              <w:tabs>
                <w:tab w:val="left" w:pos="2268"/>
              </w:tabs>
              <w:rPr>
                <w:sz w:val="20"/>
              </w:rPr>
            </w:pPr>
            <w:proofErr w:type="gramStart"/>
            <w:r w:rsidRPr="000B4B9A">
              <w:rPr>
                <w:b/>
                <w:sz w:val="20"/>
              </w:rPr>
              <w:t>Р</w:t>
            </w:r>
            <w:proofErr w:type="gramEnd"/>
            <w:r w:rsidRPr="000B4B9A">
              <w:rPr>
                <w:b/>
                <w:sz w:val="20"/>
              </w:rPr>
              <w:t xml:space="preserve">/с </w:t>
            </w:r>
            <w:r w:rsidRPr="000B4B9A">
              <w:rPr>
                <w:sz w:val="20"/>
              </w:rPr>
              <w:t>40601810500003000002</w:t>
            </w:r>
          </w:p>
          <w:p w:rsidR="000E2F75" w:rsidRPr="000B4B9A" w:rsidRDefault="000E2F75" w:rsidP="00B8322C">
            <w:pPr>
              <w:pStyle w:val="af1"/>
              <w:widowControl w:val="0"/>
              <w:tabs>
                <w:tab w:val="left" w:pos="2268"/>
              </w:tabs>
              <w:rPr>
                <w:sz w:val="20"/>
              </w:rPr>
            </w:pPr>
            <w:r w:rsidRPr="000B4B9A">
              <w:rPr>
                <w:b/>
                <w:sz w:val="20"/>
              </w:rPr>
              <w:t>БИК</w:t>
            </w:r>
            <w:r w:rsidRPr="000B4B9A">
              <w:rPr>
                <w:sz w:val="20"/>
              </w:rPr>
              <w:t xml:space="preserve"> 042520001</w:t>
            </w:r>
          </w:p>
          <w:p w:rsidR="000E2F75" w:rsidRPr="000B4B9A" w:rsidRDefault="000E2F75" w:rsidP="00B8322C">
            <w:pPr>
              <w:pStyle w:val="af1"/>
              <w:widowControl w:val="0"/>
              <w:tabs>
                <w:tab w:val="left" w:pos="2268"/>
              </w:tabs>
              <w:rPr>
                <w:sz w:val="20"/>
              </w:rPr>
            </w:pPr>
            <w:r w:rsidRPr="000B4B9A">
              <w:rPr>
                <w:sz w:val="20"/>
              </w:rPr>
              <w:t>Министерство финансов Иркутской области (ОГАУЗ «Иркутская городская клиническая больница № 8», л/с 80303090207)</w:t>
            </w:r>
          </w:p>
          <w:p w:rsidR="000E2F75" w:rsidRPr="000B4B9A" w:rsidRDefault="000E2F75" w:rsidP="00B8322C">
            <w:pPr>
              <w:pStyle w:val="af1"/>
              <w:widowControl w:val="0"/>
              <w:tabs>
                <w:tab w:val="left" w:pos="2268"/>
              </w:tabs>
              <w:rPr>
                <w:b/>
                <w:sz w:val="20"/>
              </w:rPr>
            </w:pPr>
            <w:r w:rsidRPr="000B4B9A">
              <w:rPr>
                <w:b/>
                <w:sz w:val="20"/>
              </w:rPr>
              <w:t>Главный врач</w:t>
            </w:r>
          </w:p>
          <w:p w:rsidR="000E2F75" w:rsidRPr="000B4B9A" w:rsidRDefault="000E2F75" w:rsidP="00B8322C">
            <w:pPr>
              <w:pStyle w:val="af1"/>
              <w:widowControl w:val="0"/>
              <w:tabs>
                <w:tab w:val="left" w:pos="2268"/>
              </w:tabs>
              <w:rPr>
                <w:b/>
                <w:sz w:val="20"/>
              </w:rPr>
            </w:pPr>
            <w:r w:rsidRPr="000B4B9A">
              <w:rPr>
                <w:b/>
                <w:sz w:val="20"/>
              </w:rPr>
              <w:t xml:space="preserve">_____________________/Ж. В. </w:t>
            </w:r>
            <w:proofErr w:type="spellStart"/>
            <w:r w:rsidRPr="000B4B9A">
              <w:rPr>
                <w:b/>
                <w:sz w:val="20"/>
              </w:rPr>
              <w:t>Есева</w:t>
            </w:r>
            <w:proofErr w:type="spellEnd"/>
            <w:r w:rsidRPr="000B4B9A">
              <w:rPr>
                <w:b/>
                <w:sz w:val="20"/>
              </w:rPr>
              <w:t>/</w:t>
            </w:r>
          </w:p>
          <w:p w:rsidR="000E2F75" w:rsidRPr="000B4B9A" w:rsidRDefault="000E2F75" w:rsidP="00B8322C">
            <w:pPr>
              <w:pStyle w:val="ConsNonformat"/>
              <w:rPr>
                <w:rFonts w:ascii="Times New Roman" w:hAnsi="Times New Roman"/>
                <w:bCs/>
                <w:snapToGrid/>
              </w:rPr>
            </w:pPr>
            <w:r w:rsidRPr="000B4B9A">
              <w:rPr>
                <w:rFonts w:ascii="Times New Roman" w:hAnsi="Times New Roman"/>
                <w:bCs/>
                <w:snapToGrid/>
              </w:rPr>
              <w:t>М.П.</w:t>
            </w:r>
          </w:p>
        </w:tc>
        <w:tc>
          <w:tcPr>
            <w:tcW w:w="381" w:type="dxa"/>
          </w:tcPr>
          <w:p w:rsidR="000E2F75" w:rsidRPr="000B4B9A" w:rsidRDefault="000E2F75" w:rsidP="00B8322C">
            <w:pPr>
              <w:pStyle w:val="af1"/>
              <w:widowControl w:val="0"/>
              <w:tabs>
                <w:tab w:val="left" w:pos="2268"/>
              </w:tabs>
              <w:rPr>
                <w:bCs/>
                <w:sz w:val="20"/>
              </w:rPr>
            </w:pPr>
          </w:p>
        </w:tc>
        <w:tc>
          <w:tcPr>
            <w:tcW w:w="4580" w:type="dxa"/>
          </w:tcPr>
          <w:p w:rsidR="000E2F75" w:rsidRPr="000B4B9A" w:rsidRDefault="000E2F75" w:rsidP="00B8322C">
            <w:pPr>
              <w:widowControl w:val="0"/>
              <w:jc w:val="both"/>
              <w:rPr>
                <w:b/>
                <w:sz w:val="20"/>
                <w:szCs w:val="20"/>
              </w:rPr>
            </w:pPr>
            <w:r w:rsidRPr="000B4B9A">
              <w:rPr>
                <w:b/>
                <w:sz w:val="20"/>
                <w:szCs w:val="20"/>
              </w:rPr>
              <w:t xml:space="preserve">Поставщик: </w:t>
            </w:r>
          </w:p>
          <w:p w:rsidR="000E2F75" w:rsidRPr="000B4B9A" w:rsidRDefault="000E2F75" w:rsidP="00B8322C">
            <w:pPr>
              <w:widowControl w:val="0"/>
              <w:jc w:val="both"/>
              <w:rPr>
                <w:b/>
                <w:sz w:val="20"/>
                <w:szCs w:val="20"/>
              </w:rPr>
            </w:pPr>
          </w:p>
          <w:p w:rsidR="000E2F75" w:rsidRPr="000B4B9A" w:rsidRDefault="000E2F75" w:rsidP="00B8322C">
            <w:pPr>
              <w:widowControl w:val="0"/>
              <w:tabs>
                <w:tab w:val="left" w:pos="5040"/>
              </w:tabs>
              <w:autoSpaceDE w:val="0"/>
              <w:autoSpaceDN w:val="0"/>
              <w:adjustRightInd w:val="0"/>
              <w:rPr>
                <w:sz w:val="20"/>
                <w:szCs w:val="20"/>
              </w:rPr>
            </w:pPr>
            <w:r w:rsidRPr="000B4B9A">
              <w:rPr>
                <w:b/>
                <w:sz w:val="20"/>
                <w:szCs w:val="20"/>
              </w:rPr>
              <w:t xml:space="preserve">Адрес: </w:t>
            </w:r>
          </w:p>
          <w:p w:rsidR="000E2F75" w:rsidRPr="000B4B9A" w:rsidRDefault="000E2F75" w:rsidP="00B8322C">
            <w:pPr>
              <w:widowControl w:val="0"/>
              <w:tabs>
                <w:tab w:val="left" w:pos="5040"/>
              </w:tabs>
              <w:autoSpaceDE w:val="0"/>
              <w:autoSpaceDN w:val="0"/>
              <w:adjustRightInd w:val="0"/>
              <w:rPr>
                <w:b/>
                <w:sz w:val="20"/>
                <w:szCs w:val="20"/>
              </w:rPr>
            </w:pPr>
            <w:r w:rsidRPr="000B4B9A">
              <w:rPr>
                <w:b/>
                <w:sz w:val="20"/>
                <w:szCs w:val="20"/>
              </w:rPr>
              <w:t xml:space="preserve">Телефон </w:t>
            </w:r>
          </w:p>
          <w:p w:rsidR="000E2F75" w:rsidRPr="000B4B9A" w:rsidRDefault="000E2F75" w:rsidP="00B8322C">
            <w:pPr>
              <w:widowControl w:val="0"/>
              <w:tabs>
                <w:tab w:val="left" w:pos="5040"/>
              </w:tabs>
              <w:autoSpaceDE w:val="0"/>
              <w:autoSpaceDN w:val="0"/>
              <w:adjustRightInd w:val="0"/>
              <w:rPr>
                <w:b/>
                <w:sz w:val="20"/>
                <w:szCs w:val="20"/>
              </w:rPr>
            </w:pPr>
            <w:r w:rsidRPr="000B4B9A">
              <w:rPr>
                <w:b/>
                <w:sz w:val="20"/>
                <w:szCs w:val="20"/>
              </w:rPr>
              <w:t xml:space="preserve">ИНН </w:t>
            </w:r>
          </w:p>
          <w:p w:rsidR="000E2F75" w:rsidRPr="000B4B9A" w:rsidRDefault="000E2F75" w:rsidP="00B8322C">
            <w:pPr>
              <w:widowControl w:val="0"/>
              <w:tabs>
                <w:tab w:val="left" w:pos="5040"/>
              </w:tabs>
              <w:autoSpaceDE w:val="0"/>
              <w:autoSpaceDN w:val="0"/>
              <w:adjustRightInd w:val="0"/>
              <w:rPr>
                <w:b/>
                <w:sz w:val="20"/>
                <w:szCs w:val="20"/>
              </w:rPr>
            </w:pPr>
            <w:r w:rsidRPr="000B4B9A">
              <w:rPr>
                <w:b/>
                <w:sz w:val="20"/>
                <w:szCs w:val="20"/>
              </w:rPr>
              <w:t xml:space="preserve">КПП </w:t>
            </w:r>
          </w:p>
          <w:p w:rsidR="000E2F75" w:rsidRPr="000B4B9A" w:rsidRDefault="000E2F75" w:rsidP="00B8322C">
            <w:pPr>
              <w:widowControl w:val="0"/>
              <w:tabs>
                <w:tab w:val="left" w:pos="5040"/>
              </w:tabs>
              <w:autoSpaceDE w:val="0"/>
              <w:autoSpaceDN w:val="0"/>
              <w:adjustRightInd w:val="0"/>
              <w:rPr>
                <w:sz w:val="20"/>
                <w:szCs w:val="20"/>
              </w:rPr>
            </w:pPr>
            <w:proofErr w:type="spellStart"/>
            <w:proofErr w:type="gramStart"/>
            <w:r w:rsidRPr="000B4B9A">
              <w:rPr>
                <w:b/>
                <w:sz w:val="20"/>
                <w:szCs w:val="20"/>
              </w:rPr>
              <w:t>р</w:t>
            </w:r>
            <w:proofErr w:type="spellEnd"/>
            <w:proofErr w:type="gramEnd"/>
            <w:r w:rsidRPr="000B4B9A">
              <w:rPr>
                <w:b/>
                <w:sz w:val="20"/>
                <w:szCs w:val="20"/>
              </w:rPr>
              <w:t xml:space="preserve">/с </w:t>
            </w:r>
          </w:p>
          <w:p w:rsidR="000E2F75" w:rsidRPr="000B4B9A" w:rsidRDefault="000E2F75" w:rsidP="00B8322C">
            <w:pPr>
              <w:widowControl w:val="0"/>
              <w:tabs>
                <w:tab w:val="left" w:pos="5040"/>
              </w:tabs>
              <w:autoSpaceDE w:val="0"/>
              <w:autoSpaceDN w:val="0"/>
              <w:adjustRightInd w:val="0"/>
              <w:rPr>
                <w:b/>
                <w:sz w:val="20"/>
                <w:szCs w:val="20"/>
              </w:rPr>
            </w:pPr>
          </w:p>
          <w:p w:rsidR="000E2F75" w:rsidRPr="000B4B9A" w:rsidRDefault="000E2F75" w:rsidP="00B8322C">
            <w:pPr>
              <w:widowControl w:val="0"/>
              <w:tabs>
                <w:tab w:val="left" w:pos="5040"/>
              </w:tabs>
              <w:autoSpaceDE w:val="0"/>
              <w:autoSpaceDN w:val="0"/>
              <w:adjustRightInd w:val="0"/>
              <w:rPr>
                <w:b/>
                <w:sz w:val="20"/>
                <w:szCs w:val="20"/>
              </w:rPr>
            </w:pPr>
            <w:r w:rsidRPr="000B4B9A">
              <w:rPr>
                <w:b/>
                <w:sz w:val="20"/>
                <w:szCs w:val="20"/>
              </w:rPr>
              <w:t xml:space="preserve">к/с </w:t>
            </w:r>
          </w:p>
          <w:p w:rsidR="000E2F75" w:rsidRPr="000B4B9A" w:rsidRDefault="000E2F75" w:rsidP="00B8322C">
            <w:pPr>
              <w:widowControl w:val="0"/>
              <w:tabs>
                <w:tab w:val="left" w:pos="5040"/>
              </w:tabs>
              <w:autoSpaceDE w:val="0"/>
              <w:autoSpaceDN w:val="0"/>
              <w:adjustRightInd w:val="0"/>
              <w:rPr>
                <w:b/>
                <w:sz w:val="20"/>
                <w:szCs w:val="20"/>
              </w:rPr>
            </w:pPr>
            <w:r w:rsidRPr="000B4B9A">
              <w:rPr>
                <w:b/>
                <w:sz w:val="20"/>
                <w:szCs w:val="20"/>
              </w:rPr>
              <w:t xml:space="preserve">БИК </w:t>
            </w:r>
          </w:p>
          <w:p w:rsidR="000E2F75" w:rsidRPr="000B4B9A" w:rsidRDefault="000E2F75" w:rsidP="00B8322C">
            <w:pPr>
              <w:widowControl w:val="0"/>
              <w:tabs>
                <w:tab w:val="left" w:pos="5040"/>
              </w:tabs>
              <w:autoSpaceDE w:val="0"/>
              <w:autoSpaceDN w:val="0"/>
              <w:adjustRightInd w:val="0"/>
              <w:rPr>
                <w:b/>
                <w:sz w:val="20"/>
                <w:szCs w:val="20"/>
              </w:rPr>
            </w:pPr>
          </w:p>
          <w:p w:rsidR="000E2F75" w:rsidRPr="000B4B9A" w:rsidRDefault="000E2F75" w:rsidP="00B8322C">
            <w:pPr>
              <w:widowControl w:val="0"/>
              <w:tabs>
                <w:tab w:val="left" w:pos="5040"/>
              </w:tabs>
              <w:autoSpaceDE w:val="0"/>
              <w:autoSpaceDN w:val="0"/>
              <w:adjustRightInd w:val="0"/>
              <w:rPr>
                <w:b/>
                <w:sz w:val="20"/>
                <w:szCs w:val="20"/>
              </w:rPr>
            </w:pPr>
          </w:p>
          <w:p w:rsidR="000E2F75" w:rsidRPr="000B4B9A" w:rsidRDefault="000E2F75" w:rsidP="00B8322C">
            <w:pPr>
              <w:widowControl w:val="0"/>
              <w:tabs>
                <w:tab w:val="left" w:pos="5040"/>
              </w:tabs>
              <w:autoSpaceDE w:val="0"/>
              <w:autoSpaceDN w:val="0"/>
              <w:adjustRightInd w:val="0"/>
              <w:rPr>
                <w:b/>
                <w:sz w:val="20"/>
                <w:szCs w:val="20"/>
              </w:rPr>
            </w:pPr>
          </w:p>
          <w:p w:rsidR="000E2F75" w:rsidRPr="000B4B9A" w:rsidRDefault="000E2F75" w:rsidP="00B8322C">
            <w:pPr>
              <w:widowControl w:val="0"/>
              <w:tabs>
                <w:tab w:val="left" w:pos="5040"/>
              </w:tabs>
              <w:autoSpaceDE w:val="0"/>
              <w:autoSpaceDN w:val="0"/>
              <w:adjustRightInd w:val="0"/>
              <w:rPr>
                <w:b/>
                <w:sz w:val="20"/>
                <w:szCs w:val="20"/>
              </w:rPr>
            </w:pPr>
            <w:r w:rsidRPr="000B4B9A">
              <w:rPr>
                <w:b/>
                <w:sz w:val="20"/>
                <w:szCs w:val="20"/>
              </w:rPr>
              <w:t>_______________/______________ /</w:t>
            </w:r>
          </w:p>
          <w:p w:rsidR="000E2F75" w:rsidRPr="000B4B9A" w:rsidRDefault="000E2F75" w:rsidP="00B8322C">
            <w:pPr>
              <w:pStyle w:val="af5"/>
              <w:widowControl w:val="0"/>
              <w:rPr>
                <w:rFonts w:ascii="Times New Roman" w:hAnsi="Times New Roman"/>
                <w:bCs/>
              </w:rPr>
            </w:pPr>
            <w:r w:rsidRPr="000B4B9A">
              <w:rPr>
                <w:rFonts w:ascii="Times New Roman" w:hAnsi="Times New Roman"/>
                <w:bCs/>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A7235C" w:rsidRDefault="00A7235C" w:rsidP="000E2F75">
      <w:pPr>
        <w:jc w:val="right"/>
        <w:rPr>
          <w:sz w:val="20"/>
          <w:szCs w:val="20"/>
        </w:rPr>
      </w:pPr>
    </w:p>
    <w:p w:rsidR="00A7235C" w:rsidRDefault="00A7235C"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3D2178">
        <w:rPr>
          <w:sz w:val="20"/>
          <w:szCs w:val="20"/>
        </w:rPr>
        <w:t>044-19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5419B5" w:rsidRPr="005A07FA" w:rsidTr="005419B5">
        <w:trPr>
          <w:trHeight w:val="1503"/>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 xml:space="preserve">  №</w:t>
            </w:r>
          </w:p>
          <w:p w:rsidR="005419B5" w:rsidRPr="005A07FA" w:rsidRDefault="005419B5"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r w:rsidRPr="005A07FA">
              <w:rPr>
                <w:sz w:val="20"/>
                <w:szCs w:val="20"/>
              </w:rPr>
              <w:t>Общая стоимость по позиции, руб.</w:t>
            </w:r>
          </w:p>
        </w:tc>
      </w:tr>
      <w:tr w:rsidR="005419B5" w:rsidRPr="005A07FA" w:rsidTr="005419B5">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5419B5">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5419B5">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5419B5">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5419B5">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3D2178" w:rsidRPr="003D2178" w:rsidRDefault="003D2178" w:rsidP="003D2178">
      <w:pPr>
        <w:pStyle w:val="ad"/>
        <w:numPr>
          <w:ilvl w:val="0"/>
          <w:numId w:val="35"/>
        </w:numPr>
        <w:suppressAutoHyphens w:val="0"/>
        <w:spacing w:line="240" w:lineRule="auto"/>
        <w:ind w:right="125"/>
        <w:jc w:val="both"/>
        <w:rPr>
          <w:rFonts w:ascii="Times New Roman" w:hAnsi="Times New Roman" w:cs="Times New Roman"/>
          <w:sz w:val="20"/>
          <w:szCs w:val="20"/>
        </w:rPr>
      </w:pPr>
      <w:r>
        <w:rPr>
          <w:rFonts w:ascii="Times New Roman" w:hAnsi="Times New Roman" w:cs="Times New Roman"/>
          <w:bCs/>
          <w:sz w:val="20"/>
          <w:szCs w:val="20"/>
        </w:rPr>
        <w:t>Поставка товара должна осуществляться в соответствии с т</w:t>
      </w:r>
      <w:r w:rsidRPr="003D2178">
        <w:rPr>
          <w:rFonts w:ascii="Times New Roman" w:hAnsi="Times New Roman" w:cs="Times New Roman"/>
          <w:bCs/>
          <w:sz w:val="20"/>
          <w:szCs w:val="20"/>
        </w:rPr>
        <w:t>ребованиям</w:t>
      </w:r>
      <w:r>
        <w:rPr>
          <w:rFonts w:ascii="Times New Roman" w:hAnsi="Times New Roman" w:cs="Times New Roman"/>
          <w:bCs/>
          <w:sz w:val="20"/>
          <w:szCs w:val="20"/>
        </w:rPr>
        <w:t>и</w:t>
      </w:r>
      <w:r w:rsidRPr="003D2178">
        <w:rPr>
          <w:rFonts w:ascii="Times New Roman" w:hAnsi="Times New Roman" w:cs="Times New Roman"/>
          <w:bCs/>
          <w:sz w:val="20"/>
          <w:szCs w:val="20"/>
        </w:rPr>
        <w:t xml:space="preserve"> к перевозке и хранению иммунобиологических лекарственных препаратов</w:t>
      </w:r>
      <w:r>
        <w:rPr>
          <w:rFonts w:ascii="Times New Roman" w:hAnsi="Times New Roman" w:cs="Times New Roman"/>
          <w:bCs/>
          <w:sz w:val="20"/>
          <w:szCs w:val="20"/>
        </w:rPr>
        <w:t>.</w:t>
      </w:r>
      <w:r w:rsidRPr="003D2178">
        <w:rPr>
          <w:rFonts w:ascii="Times New Roman" w:hAnsi="Times New Roman" w:cs="Times New Roman"/>
          <w:bCs/>
          <w:sz w:val="20"/>
          <w:szCs w:val="20"/>
        </w:rPr>
        <w:t xml:space="preserve"> </w:t>
      </w:r>
    </w:p>
    <w:p w:rsidR="003D2178" w:rsidRPr="003D2178" w:rsidRDefault="003D2178" w:rsidP="003D2178">
      <w:pPr>
        <w:pStyle w:val="ad"/>
        <w:numPr>
          <w:ilvl w:val="0"/>
          <w:numId w:val="35"/>
        </w:numPr>
        <w:suppressAutoHyphens w:val="0"/>
        <w:spacing w:line="240" w:lineRule="auto"/>
        <w:ind w:right="125"/>
        <w:jc w:val="both"/>
        <w:rPr>
          <w:rFonts w:ascii="Times New Roman" w:hAnsi="Times New Roman" w:cs="Times New Roman"/>
          <w:sz w:val="20"/>
          <w:szCs w:val="20"/>
        </w:rPr>
      </w:pPr>
      <w:r>
        <w:rPr>
          <w:rFonts w:ascii="Times New Roman" w:hAnsi="Times New Roman" w:cs="Times New Roman"/>
          <w:bCs/>
          <w:sz w:val="20"/>
          <w:szCs w:val="20"/>
        </w:rPr>
        <w:t>Н</w:t>
      </w:r>
      <w:r w:rsidRPr="003D2178">
        <w:rPr>
          <w:rFonts w:ascii="Times New Roman" w:hAnsi="Times New Roman" w:cs="Times New Roman"/>
          <w:bCs/>
          <w:sz w:val="20"/>
          <w:szCs w:val="20"/>
        </w:rPr>
        <w:t xml:space="preserve">аличие </w:t>
      </w:r>
      <w:proofErr w:type="spellStart"/>
      <w:r w:rsidRPr="003D2178">
        <w:rPr>
          <w:rFonts w:ascii="Times New Roman" w:hAnsi="Times New Roman" w:cs="Times New Roman"/>
          <w:bCs/>
          <w:sz w:val="20"/>
          <w:szCs w:val="20"/>
        </w:rPr>
        <w:t>термоиндикатора</w:t>
      </w:r>
      <w:proofErr w:type="spellEnd"/>
      <w:r w:rsidRPr="003D2178">
        <w:rPr>
          <w:rFonts w:ascii="Times New Roman" w:hAnsi="Times New Roman" w:cs="Times New Roman"/>
          <w:bCs/>
          <w:sz w:val="20"/>
          <w:szCs w:val="20"/>
        </w:rPr>
        <w:t xml:space="preserve"> при поставке обязательно</w:t>
      </w:r>
      <w:r>
        <w:rPr>
          <w:rFonts w:ascii="Times New Roman" w:hAnsi="Times New Roman" w:cs="Times New Roman"/>
          <w:bCs/>
          <w:sz w:val="20"/>
          <w:szCs w:val="20"/>
        </w:rPr>
        <w:t>!</w:t>
      </w:r>
    </w:p>
    <w:p w:rsidR="003D2178" w:rsidRPr="005A07FA" w:rsidRDefault="003D2178" w:rsidP="003D2178">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3D2178" w:rsidRPr="005A07FA" w:rsidRDefault="003D2178" w:rsidP="003D2178">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2178" w:rsidRPr="005A07FA" w:rsidRDefault="003D2178" w:rsidP="003D2178">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2178" w:rsidRPr="005A07FA" w:rsidRDefault="003D2178" w:rsidP="003D2178">
      <w:pPr>
        <w:pStyle w:val="ad"/>
        <w:numPr>
          <w:ilvl w:val="0"/>
          <w:numId w:val="35"/>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3D2178" w:rsidRPr="005A07FA" w:rsidRDefault="003D2178" w:rsidP="003D2178">
      <w:pPr>
        <w:pStyle w:val="ad"/>
        <w:numPr>
          <w:ilvl w:val="0"/>
          <w:numId w:val="3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3D2178" w:rsidRPr="005A07FA" w:rsidRDefault="003D2178" w:rsidP="003D2178">
      <w:pPr>
        <w:pStyle w:val="ad"/>
        <w:numPr>
          <w:ilvl w:val="0"/>
          <w:numId w:val="35"/>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3D2178" w:rsidRPr="005A07FA" w:rsidRDefault="003D2178" w:rsidP="003D2178">
      <w:pPr>
        <w:pStyle w:val="ad"/>
        <w:numPr>
          <w:ilvl w:val="0"/>
          <w:numId w:val="3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339E1" w:rsidRDefault="002339E1" w:rsidP="000E2F75">
      <w:pPr>
        <w:jc w:val="both"/>
        <w:rPr>
          <w:sz w:val="20"/>
          <w:szCs w:val="20"/>
          <w:highlight w:val="yellow"/>
        </w:rPr>
      </w:pPr>
    </w:p>
    <w:p w:rsidR="002339E1" w:rsidRPr="00BE0069" w:rsidRDefault="002339E1"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97238A">
        <w:rPr>
          <w:b/>
          <w:sz w:val="20"/>
          <w:szCs w:val="20"/>
        </w:rPr>
        <w:t xml:space="preserve">лекарственных препаратов </w:t>
      </w:r>
      <w:r w:rsidR="000B4B9A">
        <w:rPr>
          <w:b/>
          <w:sz w:val="20"/>
          <w:szCs w:val="20"/>
        </w:rPr>
        <w:t xml:space="preserve">группы </w:t>
      </w:r>
      <w:proofErr w:type="spellStart"/>
      <w:r w:rsidR="003D2178">
        <w:rPr>
          <w:b/>
          <w:sz w:val="20"/>
          <w:szCs w:val="20"/>
        </w:rPr>
        <w:t>миорелаксанты</w:t>
      </w:r>
      <w:proofErr w:type="spellEnd"/>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3D2178">
        <w:rPr>
          <w:b/>
          <w:kern w:val="32"/>
          <w:sz w:val="20"/>
          <w:szCs w:val="20"/>
        </w:rPr>
        <w:t>044-19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97238A">
        <w:rPr>
          <w:bCs/>
          <w:sz w:val="20"/>
          <w:szCs w:val="20"/>
        </w:rPr>
        <w:t xml:space="preserve">лекарственных препаратов </w:t>
      </w:r>
      <w:r w:rsidR="000B4B9A">
        <w:rPr>
          <w:bCs/>
          <w:sz w:val="20"/>
          <w:szCs w:val="20"/>
        </w:rPr>
        <w:t xml:space="preserve">группы </w:t>
      </w:r>
      <w:proofErr w:type="spellStart"/>
      <w:r w:rsidR="003D2178">
        <w:rPr>
          <w:bCs/>
          <w:sz w:val="20"/>
          <w:szCs w:val="20"/>
        </w:rPr>
        <w:t>миорелаксанты</w:t>
      </w:r>
      <w:proofErr w:type="spellEnd"/>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97238A">
        <w:rPr>
          <w:bCs/>
          <w:sz w:val="20"/>
          <w:szCs w:val="20"/>
        </w:rPr>
        <w:t xml:space="preserve">лекарственных препаратов </w:t>
      </w:r>
      <w:r w:rsidR="000B4B9A">
        <w:rPr>
          <w:bCs/>
          <w:sz w:val="20"/>
          <w:szCs w:val="20"/>
        </w:rPr>
        <w:t xml:space="preserve">группы </w:t>
      </w:r>
      <w:proofErr w:type="spellStart"/>
      <w:r w:rsidR="003D2178">
        <w:rPr>
          <w:bCs/>
          <w:sz w:val="20"/>
          <w:szCs w:val="20"/>
        </w:rPr>
        <w:t>миорелаксанты</w:t>
      </w:r>
      <w:proofErr w:type="spellEnd"/>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97238A">
        <w:rPr>
          <w:bCs/>
          <w:sz w:val="20"/>
          <w:szCs w:val="20"/>
        </w:rPr>
        <w:t xml:space="preserve">лекарственных препаратов </w:t>
      </w:r>
      <w:r w:rsidR="000B4B9A">
        <w:rPr>
          <w:bCs/>
          <w:sz w:val="20"/>
          <w:szCs w:val="20"/>
        </w:rPr>
        <w:t xml:space="preserve">группы </w:t>
      </w:r>
      <w:proofErr w:type="spellStart"/>
      <w:r w:rsidR="003D2178">
        <w:rPr>
          <w:bCs/>
          <w:sz w:val="20"/>
          <w:szCs w:val="20"/>
        </w:rPr>
        <w:t>миорелаксанты</w:t>
      </w:r>
      <w:proofErr w:type="spellEnd"/>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w:t>
      </w:r>
      <w:proofErr w:type="gramStart"/>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w:t>
      </w:r>
      <w:proofErr w:type="gramEnd"/>
      <w:r w:rsidRPr="001D5DD4">
        <w:rPr>
          <w:sz w:val="20"/>
          <w:szCs w:val="20"/>
        </w:rPr>
        <w:t xml:space="preserve">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1276"/>
        <w:gridCol w:w="1275"/>
        <w:gridCol w:w="850"/>
        <w:gridCol w:w="1134"/>
        <w:gridCol w:w="993"/>
        <w:gridCol w:w="992"/>
        <w:gridCol w:w="992"/>
        <w:gridCol w:w="1417"/>
      </w:tblGrid>
      <w:tr w:rsidR="005419B5" w:rsidRPr="00B326C3" w:rsidTr="005419B5">
        <w:trPr>
          <w:trHeight w:val="1503"/>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r w:rsidRPr="00B326C3">
              <w:rPr>
                <w:sz w:val="20"/>
                <w:szCs w:val="20"/>
              </w:rPr>
              <w:t xml:space="preserve">  №</w:t>
            </w:r>
          </w:p>
          <w:p w:rsidR="005419B5" w:rsidRPr="00B326C3" w:rsidRDefault="005419B5" w:rsidP="005419B5">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r w:rsidRPr="00632EEC">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r w:rsidRPr="003D053A">
              <w:rPr>
                <w:sz w:val="20"/>
                <w:szCs w:val="20"/>
              </w:rPr>
              <w:t>Торговое наименование товара</w:t>
            </w:r>
          </w:p>
        </w:tc>
        <w:tc>
          <w:tcPr>
            <w:tcW w:w="1275" w:type="dxa"/>
            <w:tcBorders>
              <w:top w:val="single" w:sz="4" w:space="0" w:color="auto"/>
              <w:left w:val="single" w:sz="4" w:space="0" w:color="auto"/>
              <w:bottom w:val="single" w:sz="4" w:space="0" w:color="auto"/>
              <w:right w:val="single" w:sz="4" w:space="0" w:color="auto"/>
            </w:tcBorders>
          </w:tcPr>
          <w:p w:rsidR="005419B5" w:rsidRPr="00632EEC" w:rsidRDefault="005419B5" w:rsidP="005419B5">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5419B5" w:rsidRPr="00632EEC" w:rsidRDefault="005419B5" w:rsidP="005419B5">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419B5" w:rsidRPr="00632EEC" w:rsidRDefault="005419B5" w:rsidP="005419B5">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r w:rsidRPr="00B326C3">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r w:rsidRPr="00B326C3">
              <w:rPr>
                <w:sz w:val="20"/>
                <w:szCs w:val="20"/>
              </w:rPr>
              <w:t>Общая стоимость по позиции, руб.</w:t>
            </w: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361A59"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1A59" w:rsidRPr="00B326C3" w:rsidRDefault="00361A59"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7"/>
            <w:tcBorders>
              <w:top w:val="single" w:sz="4" w:space="0" w:color="auto"/>
              <w:left w:val="single" w:sz="4" w:space="0" w:color="auto"/>
              <w:bottom w:val="single" w:sz="4" w:space="0" w:color="auto"/>
              <w:right w:val="single" w:sz="4" w:space="0" w:color="auto"/>
            </w:tcBorders>
          </w:tcPr>
          <w:p w:rsidR="005419B5" w:rsidRPr="001564E1" w:rsidRDefault="005419B5" w:rsidP="005419B5">
            <w:pPr>
              <w:rPr>
                <w:b/>
                <w:sz w:val="20"/>
                <w:szCs w:val="20"/>
              </w:rPr>
            </w:pPr>
            <w:r w:rsidRPr="001564E1">
              <w:rPr>
                <w:b/>
                <w:sz w:val="20"/>
                <w:szCs w:val="20"/>
              </w:rPr>
              <w:t>ИТОГО (цена договора),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7"/>
            <w:tcBorders>
              <w:top w:val="single" w:sz="4" w:space="0" w:color="auto"/>
              <w:left w:val="single" w:sz="4" w:space="0" w:color="auto"/>
              <w:bottom w:val="single" w:sz="4" w:space="0" w:color="auto"/>
              <w:right w:val="single" w:sz="4" w:space="0" w:color="auto"/>
            </w:tcBorders>
          </w:tcPr>
          <w:p w:rsidR="005419B5" w:rsidRPr="00B326C3" w:rsidRDefault="005419B5" w:rsidP="005419B5">
            <w:pPr>
              <w:rPr>
                <w:sz w:val="20"/>
                <w:szCs w:val="20"/>
              </w:rPr>
            </w:pPr>
            <w:r>
              <w:rPr>
                <w:sz w:val="20"/>
                <w:szCs w:val="20"/>
              </w:rPr>
              <w:t>В том числе НДС (в случае если участник закупки является плательщиком НДС),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bl>
    <w:p w:rsidR="005419B5" w:rsidRDefault="005419B5" w:rsidP="005419B5">
      <w:pPr>
        <w:jc w:val="both"/>
        <w:rPr>
          <w:sz w:val="20"/>
          <w:szCs w:val="20"/>
        </w:rPr>
      </w:pPr>
    </w:p>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883" w:rsidRDefault="002C2883" w:rsidP="00ED57EB">
      <w:r>
        <w:separator/>
      </w:r>
    </w:p>
  </w:endnote>
  <w:endnote w:type="continuationSeparator" w:id="1">
    <w:p w:rsidR="002C2883" w:rsidRDefault="002C2883"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2C2883" w:rsidRDefault="00413DEA">
        <w:pPr>
          <w:pStyle w:val="af7"/>
          <w:jc w:val="right"/>
        </w:pPr>
        <w:fldSimple w:instr=" PAGE   \* MERGEFORMAT ">
          <w:r w:rsidR="003D2178">
            <w:rPr>
              <w:noProof/>
            </w:rPr>
            <w:t>24</w:t>
          </w:r>
        </w:fldSimple>
      </w:p>
    </w:sdtContent>
  </w:sdt>
  <w:p w:rsidR="002C2883" w:rsidRDefault="002C288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883" w:rsidRDefault="002C2883" w:rsidP="00ED57EB">
      <w:r>
        <w:separator/>
      </w:r>
    </w:p>
  </w:footnote>
  <w:footnote w:type="continuationSeparator" w:id="1">
    <w:p w:rsidR="002C2883" w:rsidRDefault="002C2883" w:rsidP="00ED57EB">
      <w:r>
        <w:continuationSeparator/>
      </w:r>
    </w:p>
  </w:footnote>
  <w:footnote w:id="2">
    <w:p w:rsidR="002C2883" w:rsidRPr="000C36EF" w:rsidRDefault="002C2883"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2C2883" w:rsidRPr="004B5113" w:rsidRDefault="002C2883"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B43D4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27"/>
  </w:num>
  <w:num w:numId="4">
    <w:abstractNumId w:val="1"/>
  </w:num>
  <w:num w:numId="5">
    <w:abstractNumId w:val="16"/>
  </w:num>
  <w:num w:numId="6">
    <w:abstractNumId w:val="21"/>
  </w:num>
  <w:num w:numId="7">
    <w:abstractNumId w:val="17"/>
  </w:num>
  <w:num w:numId="8">
    <w:abstractNumId w:val="11"/>
  </w:num>
  <w:num w:numId="9">
    <w:abstractNumId w:val="32"/>
  </w:num>
  <w:num w:numId="10">
    <w:abstractNumId w:val="33"/>
  </w:num>
  <w:num w:numId="11">
    <w:abstractNumId w:val="23"/>
  </w:num>
  <w:num w:numId="12">
    <w:abstractNumId w:val="4"/>
  </w:num>
  <w:num w:numId="13">
    <w:abstractNumId w:val="34"/>
  </w:num>
  <w:num w:numId="14">
    <w:abstractNumId w:val="20"/>
  </w:num>
  <w:num w:numId="15">
    <w:abstractNumId w:val="22"/>
  </w:num>
  <w:num w:numId="16">
    <w:abstractNumId w:val="12"/>
  </w:num>
  <w:num w:numId="17">
    <w:abstractNumId w:val="7"/>
  </w:num>
  <w:num w:numId="18">
    <w:abstractNumId w:val="29"/>
  </w:num>
  <w:num w:numId="19">
    <w:abstractNumId w:val="3"/>
  </w:num>
  <w:num w:numId="20">
    <w:abstractNumId w:val="24"/>
  </w:num>
  <w:num w:numId="21">
    <w:abstractNumId w:val="14"/>
  </w:num>
  <w:num w:numId="22">
    <w:abstractNumId w:val="0"/>
  </w:num>
  <w:num w:numId="23">
    <w:abstractNumId w:val="5"/>
  </w:num>
  <w:num w:numId="24">
    <w:abstractNumId w:val="26"/>
  </w:num>
  <w:num w:numId="25">
    <w:abstractNumId w:val="6"/>
  </w:num>
  <w:num w:numId="26">
    <w:abstractNumId w:val="31"/>
  </w:num>
  <w:num w:numId="27">
    <w:abstractNumId w:val="15"/>
  </w:num>
  <w:num w:numId="28">
    <w:abstractNumId w:val="30"/>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8"/>
  </w:num>
  <w:num w:numId="33">
    <w:abstractNumId w:val="9"/>
  </w:num>
  <w:num w:numId="34">
    <w:abstractNumId w:val="1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63C"/>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4B9A"/>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0B9E"/>
    <w:rsid w:val="001E1582"/>
    <w:rsid w:val="001E220D"/>
    <w:rsid w:val="001E45C4"/>
    <w:rsid w:val="001F0C18"/>
    <w:rsid w:val="001F4273"/>
    <w:rsid w:val="002025A4"/>
    <w:rsid w:val="00202DAF"/>
    <w:rsid w:val="00206735"/>
    <w:rsid w:val="00207058"/>
    <w:rsid w:val="00207C84"/>
    <w:rsid w:val="0021175B"/>
    <w:rsid w:val="0021278C"/>
    <w:rsid w:val="00213306"/>
    <w:rsid w:val="002148D9"/>
    <w:rsid w:val="00215EEA"/>
    <w:rsid w:val="00216C0F"/>
    <w:rsid w:val="00225BE4"/>
    <w:rsid w:val="00230DD2"/>
    <w:rsid w:val="00231760"/>
    <w:rsid w:val="0023182C"/>
    <w:rsid w:val="002330BA"/>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754"/>
    <w:rsid w:val="00260D54"/>
    <w:rsid w:val="00261F0D"/>
    <w:rsid w:val="002629E2"/>
    <w:rsid w:val="00263EE4"/>
    <w:rsid w:val="00265237"/>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2883"/>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2A44"/>
    <w:rsid w:val="00343B9A"/>
    <w:rsid w:val="003447BF"/>
    <w:rsid w:val="00344E73"/>
    <w:rsid w:val="00350861"/>
    <w:rsid w:val="00351E0D"/>
    <w:rsid w:val="003520FA"/>
    <w:rsid w:val="003549EC"/>
    <w:rsid w:val="00356027"/>
    <w:rsid w:val="003573BF"/>
    <w:rsid w:val="0035790D"/>
    <w:rsid w:val="0036108C"/>
    <w:rsid w:val="00361278"/>
    <w:rsid w:val="00361A59"/>
    <w:rsid w:val="003630E5"/>
    <w:rsid w:val="00364D6A"/>
    <w:rsid w:val="00371080"/>
    <w:rsid w:val="003721B9"/>
    <w:rsid w:val="0037293D"/>
    <w:rsid w:val="00375964"/>
    <w:rsid w:val="0037740A"/>
    <w:rsid w:val="00380D3A"/>
    <w:rsid w:val="00381FCF"/>
    <w:rsid w:val="003823AB"/>
    <w:rsid w:val="0038386D"/>
    <w:rsid w:val="0038518D"/>
    <w:rsid w:val="00386F3D"/>
    <w:rsid w:val="003901C7"/>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2178"/>
    <w:rsid w:val="003D35A4"/>
    <w:rsid w:val="003D36ED"/>
    <w:rsid w:val="003D6AE5"/>
    <w:rsid w:val="003D72A5"/>
    <w:rsid w:val="003D7C2E"/>
    <w:rsid w:val="003E1445"/>
    <w:rsid w:val="003E39D0"/>
    <w:rsid w:val="003E586E"/>
    <w:rsid w:val="003E5ED0"/>
    <w:rsid w:val="003E6BFD"/>
    <w:rsid w:val="003F5388"/>
    <w:rsid w:val="003F63C0"/>
    <w:rsid w:val="003F7BD9"/>
    <w:rsid w:val="00401F7D"/>
    <w:rsid w:val="004055A0"/>
    <w:rsid w:val="00407270"/>
    <w:rsid w:val="0040744F"/>
    <w:rsid w:val="004077AA"/>
    <w:rsid w:val="00411B9E"/>
    <w:rsid w:val="00411DA3"/>
    <w:rsid w:val="00412574"/>
    <w:rsid w:val="00413AFE"/>
    <w:rsid w:val="00413DEA"/>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6EF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4E23"/>
    <w:rsid w:val="0061627E"/>
    <w:rsid w:val="00623307"/>
    <w:rsid w:val="0063069C"/>
    <w:rsid w:val="00631921"/>
    <w:rsid w:val="00632AEA"/>
    <w:rsid w:val="006340F8"/>
    <w:rsid w:val="00634FD7"/>
    <w:rsid w:val="00636A2A"/>
    <w:rsid w:val="00637B78"/>
    <w:rsid w:val="00640D7D"/>
    <w:rsid w:val="00641749"/>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2965"/>
    <w:rsid w:val="007132C5"/>
    <w:rsid w:val="0071351E"/>
    <w:rsid w:val="007145FB"/>
    <w:rsid w:val="00715246"/>
    <w:rsid w:val="00715EF9"/>
    <w:rsid w:val="007160EB"/>
    <w:rsid w:val="00716376"/>
    <w:rsid w:val="0071773E"/>
    <w:rsid w:val="007215AF"/>
    <w:rsid w:val="0072397C"/>
    <w:rsid w:val="007246F5"/>
    <w:rsid w:val="007277A4"/>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1722"/>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205"/>
    <w:rsid w:val="007F4AD8"/>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7DBE"/>
    <w:rsid w:val="0087370B"/>
    <w:rsid w:val="0087419E"/>
    <w:rsid w:val="00876525"/>
    <w:rsid w:val="00876646"/>
    <w:rsid w:val="008802D5"/>
    <w:rsid w:val="00881263"/>
    <w:rsid w:val="00881800"/>
    <w:rsid w:val="00885D00"/>
    <w:rsid w:val="008867A6"/>
    <w:rsid w:val="00887815"/>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235C"/>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F1E49"/>
    <w:rsid w:val="00AF2DD7"/>
    <w:rsid w:val="00AF74BC"/>
    <w:rsid w:val="00B0297A"/>
    <w:rsid w:val="00B05CFC"/>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0B2"/>
    <w:rsid w:val="00B512AF"/>
    <w:rsid w:val="00B51384"/>
    <w:rsid w:val="00B533AF"/>
    <w:rsid w:val="00B53B39"/>
    <w:rsid w:val="00B54A99"/>
    <w:rsid w:val="00B55FBA"/>
    <w:rsid w:val="00B56642"/>
    <w:rsid w:val="00B61559"/>
    <w:rsid w:val="00B63070"/>
    <w:rsid w:val="00B64FFB"/>
    <w:rsid w:val="00B65472"/>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55CA"/>
    <w:rsid w:val="00CA6953"/>
    <w:rsid w:val="00CA6A55"/>
    <w:rsid w:val="00CA7941"/>
    <w:rsid w:val="00CA7D24"/>
    <w:rsid w:val="00CB0304"/>
    <w:rsid w:val="00CB07F7"/>
    <w:rsid w:val="00CB1241"/>
    <w:rsid w:val="00CB2088"/>
    <w:rsid w:val="00CC41A2"/>
    <w:rsid w:val="00CC722C"/>
    <w:rsid w:val="00CD3055"/>
    <w:rsid w:val="00CD4048"/>
    <w:rsid w:val="00CD412D"/>
    <w:rsid w:val="00CD66A7"/>
    <w:rsid w:val="00CE0D50"/>
    <w:rsid w:val="00CE2574"/>
    <w:rsid w:val="00CE2E08"/>
    <w:rsid w:val="00CE5D8C"/>
    <w:rsid w:val="00CF026A"/>
    <w:rsid w:val="00CF1DDC"/>
    <w:rsid w:val="00CF3004"/>
    <w:rsid w:val="00CF63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5E75"/>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5CE7"/>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78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60A"/>
    <w:rsid w:val="00FB2ABC"/>
    <w:rsid w:val="00FB2AFD"/>
    <w:rsid w:val="00FB34F5"/>
    <w:rsid w:val="00FB41A7"/>
    <w:rsid w:val="00FB75A7"/>
    <w:rsid w:val="00FC0510"/>
    <w:rsid w:val="00FC3D97"/>
    <w:rsid w:val="00FD0807"/>
    <w:rsid w:val="00FD1B69"/>
    <w:rsid w:val="00FD3009"/>
    <w:rsid w:val="00FE03AC"/>
    <w:rsid w:val="00FE2446"/>
    <w:rsid w:val="00FE4AB0"/>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10167</Words>
  <Characters>73391</Characters>
  <Application>Microsoft Office Word</Application>
  <DocSecurity>0</DocSecurity>
  <Lines>611</Lines>
  <Paragraphs>166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83392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3</cp:revision>
  <cp:lastPrinted>2019-03-14T07:24:00Z</cp:lastPrinted>
  <dcterms:created xsi:type="dcterms:W3CDTF">2019-03-14T07:18:00Z</dcterms:created>
  <dcterms:modified xsi:type="dcterms:W3CDTF">2019-03-14T07:24:00Z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